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1B8" w:rsidRPr="00C160A9" w:rsidRDefault="00A70438" w:rsidP="00F6486F">
      <w:pPr>
        <w:spacing w:line="180" w:lineRule="exact"/>
        <w:ind w:left="6803" w:right="-567"/>
        <w:jc w:val="center"/>
        <w:rPr>
          <w:rFonts w:ascii="Verdana" w:hAnsi="Verdana"/>
          <w:sz w:val="12"/>
          <w:szCs w:val="12"/>
        </w:rPr>
      </w:pPr>
      <w:bookmarkStart w:id="0" w:name="_GoBack"/>
      <w:bookmarkEnd w:id="0"/>
      <w:r w:rsidRPr="00C160A9">
        <w:rPr>
          <w:rFonts w:ascii="Verdana" w:hAnsi="Verdana"/>
          <w:color w:val="231F20"/>
          <w:w w:val="110"/>
          <w:sz w:val="12"/>
          <w:szCs w:val="12"/>
        </w:rPr>
        <w:t xml:space="preserve">Modello n. 1 </w:t>
      </w:r>
      <w:proofErr w:type="spellStart"/>
      <w:r w:rsidRPr="00C160A9">
        <w:rPr>
          <w:rFonts w:ascii="Verdana" w:hAnsi="Verdana"/>
          <w:color w:val="231F20"/>
          <w:w w:val="110"/>
          <w:sz w:val="12"/>
          <w:szCs w:val="12"/>
        </w:rPr>
        <w:t>Ref</w:t>
      </w:r>
      <w:proofErr w:type="spellEnd"/>
      <w:r w:rsidRPr="00C160A9">
        <w:rPr>
          <w:rFonts w:ascii="Verdana" w:hAnsi="Verdana"/>
          <w:color w:val="231F20"/>
          <w:w w:val="110"/>
          <w:sz w:val="12"/>
          <w:szCs w:val="12"/>
        </w:rPr>
        <w:t>.</w:t>
      </w:r>
    </w:p>
    <w:p w:rsidR="007F21B8" w:rsidRPr="00C160A9" w:rsidRDefault="00A70438" w:rsidP="00F6486F">
      <w:pPr>
        <w:spacing w:after="360" w:line="180" w:lineRule="exact"/>
        <w:ind w:left="6803" w:right="-567"/>
        <w:jc w:val="center"/>
        <w:rPr>
          <w:rFonts w:ascii="Verdana" w:hAnsi="Verdana"/>
          <w:sz w:val="12"/>
          <w:szCs w:val="12"/>
        </w:rPr>
      </w:pPr>
      <w:r w:rsidRPr="00C160A9">
        <w:rPr>
          <w:rFonts w:ascii="Verdana" w:hAnsi="Verdana"/>
          <w:color w:val="231F20"/>
          <w:w w:val="110"/>
          <w:sz w:val="12"/>
          <w:szCs w:val="12"/>
        </w:rPr>
        <w:t>Manifesto di convocazione dei comizi</w:t>
      </w:r>
    </w:p>
    <w:p w:rsidR="007F21B8" w:rsidRPr="00572985" w:rsidRDefault="00A70438" w:rsidP="009C5311">
      <w:pPr>
        <w:spacing w:before="840" w:line="520" w:lineRule="exact"/>
        <w:ind w:left="-567" w:right="-567"/>
        <w:jc w:val="center"/>
        <w:rPr>
          <w:rFonts w:ascii="Verdana" w:hAnsi="Verdana"/>
          <w:b/>
          <w:caps/>
          <w:spacing w:val="42"/>
          <w:w w:val="42"/>
          <w:sz w:val="56"/>
          <w:szCs w:val="48"/>
        </w:rPr>
      </w:pPr>
      <w:r w:rsidRPr="00572985">
        <w:rPr>
          <w:rFonts w:ascii="Verdana" w:hAnsi="Verdana"/>
          <w:b/>
          <w:i/>
          <w:caps/>
          <w:color w:val="231F20"/>
          <w:spacing w:val="42"/>
          <w:w w:val="42"/>
          <w:sz w:val="56"/>
          <w:szCs w:val="48"/>
        </w:rPr>
        <w:t>REFERENDUM</w:t>
      </w:r>
      <w:r w:rsidRPr="00572985">
        <w:rPr>
          <w:rFonts w:ascii="Verdana" w:hAnsi="Verdana"/>
          <w:b/>
          <w:caps/>
          <w:color w:val="231F20"/>
          <w:spacing w:val="42"/>
          <w:w w:val="42"/>
          <w:sz w:val="56"/>
          <w:szCs w:val="48"/>
        </w:rPr>
        <w:t xml:space="preserve"> </w:t>
      </w:r>
      <w:r w:rsidR="002F7596" w:rsidRPr="00572985">
        <w:rPr>
          <w:rFonts w:ascii="Verdana" w:hAnsi="Verdana"/>
          <w:b/>
          <w:caps/>
          <w:color w:val="231F20"/>
          <w:spacing w:val="42"/>
          <w:w w:val="42"/>
          <w:sz w:val="56"/>
          <w:szCs w:val="48"/>
        </w:rPr>
        <w:t xml:space="preserve"> </w:t>
      </w:r>
      <w:r w:rsidRPr="00572985">
        <w:rPr>
          <w:rFonts w:ascii="Verdana" w:hAnsi="Verdana"/>
          <w:b/>
          <w:caps/>
          <w:color w:val="231F20"/>
          <w:spacing w:val="42"/>
          <w:w w:val="42"/>
          <w:sz w:val="56"/>
          <w:szCs w:val="48"/>
        </w:rPr>
        <w:t xml:space="preserve">POPOLARI </w:t>
      </w:r>
      <w:r w:rsidR="002F7596" w:rsidRPr="00572985">
        <w:rPr>
          <w:rFonts w:ascii="Verdana" w:hAnsi="Verdana"/>
          <w:b/>
          <w:caps/>
          <w:color w:val="231F20"/>
          <w:spacing w:val="42"/>
          <w:w w:val="42"/>
          <w:sz w:val="56"/>
          <w:szCs w:val="48"/>
        </w:rPr>
        <w:t xml:space="preserve"> </w:t>
      </w:r>
      <w:proofErr w:type="spellStart"/>
      <w:r w:rsidRPr="00572985">
        <w:rPr>
          <w:rFonts w:ascii="Verdana" w:hAnsi="Verdana"/>
          <w:b/>
          <w:caps/>
          <w:color w:val="231F20"/>
          <w:spacing w:val="42"/>
          <w:w w:val="42"/>
          <w:sz w:val="56"/>
          <w:szCs w:val="48"/>
        </w:rPr>
        <w:t>DI</w:t>
      </w:r>
      <w:proofErr w:type="spellEnd"/>
      <w:r w:rsidRPr="00572985">
        <w:rPr>
          <w:rFonts w:ascii="Verdana" w:hAnsi="Verdana"/>
          <w:b/>
          <w:caps/>
          <w:color w:val="231F20"/>
          <w:spacing w:val="42"/>
          <w:w w:val="42"/>
          <w:sz w:val="56"/>
          <w:szCs w:val="48"/>
        </w:rPr>
        <w:t xml:space="preserve"> </w:t>
      </w:r>
      <w:r w:rsidR="002F7596" w:rsidRPr="00572985">
        <w:rPr>
          <w:rFonts w:ascii="Verdana" w:hAnsi="Verdana"/>
          <w:b/>
          <w:caps/>
          <w:color w:val="231F20"/>
          <w:spacing w:val="42"/>
          <w:w w:val="42"/>
          <w:sz w:val="56"/>
          <w:szCs w:val="48"/>
        </w:rPr>
        <w:t xml:space="preserve"> </w:t>
      </w:r>
      <w:r w:rsidRPr="00572985">
        <w:rPr>
          <w:rFonts w:ascii="Verdana" w:hAnsi="Verdana"/>
          <w:b/>
          <w:caps/>
          <w:color w:val="231F20"/>
          <w:spacing w:val="42"/>
          <w:w w:val="42"/>
          <w:sz w:val="56"/>
          <w:szCs w:val="48"/>
        </w:rPr>
        <w:t>DOMENICA</w:t>
      </w:r>
      <w:r w:rsidR="002F7596" w:rsidRPr="00572985">
        <w:rPr>
          <w:rFonts w:ascii="Verdana" w:hAnsi="Verdana"/>
          <w:b/>
          <w:caps/>
          <w:color w:val="231F20"/>
          <w:spacing w:val="42"/>
          <w:w w:val="42"/>
          <w:sz w:val="56"/>
          <w:szCs w:val="48"/>
        </w:rPr>
        <w:t xml:space="preserve"> </w:t>
      </w:r>
      <w:r w:rsidRPr="00572985">
        <w:rPr>
          <w:rFonts w:ascii="Verdana" w:hAnsi="Verdana"/>
          <w:b/>
          <w:caps/>
          <w:color w:val="231F20"/>
          <w:spacing w:val="42"/>
          <w:w w:val="42"/>
          <w:sz w:val="56"/>
          <w:szCs w:val="48"/>
        </w:rPr>
        <w:t xml:space="preserve"> 12 </w:t>
      </w:r>
      <w:r w:rsidR="002F7596" w:rsidRPr="00572985">
        <w:rPr>
          <w:rFonts w:ascii="Verdana" w:hAnsi="Verdana"/>
          <w:b/>
          <w:caps/>
          <w:color w:val="231F20"/>
          <w:spacing w:val="42"/>
          <w:w w:val="42"/>
          <w:sz w:val="56"/>
          <w:szCs w:val="48"/>
        </w:rPr>
        <w:t xml:space="preserve"> </w:t>
      </w:r>
      <w:r w:rsidRPr="00572985">
        <w:rPr>
          <w:rFonts w:ascii="Verdana" w:hAnsi="Verdana"/>
          <w:b/>
          <w:caps/>
          <w:color w:val="231F20"/>
          <w:spacing w:val="42"/>
          <w:w w:val="42"/>
          <w:sz w:val="56"/>
          <w:szCs w:val="48"/>
        </w:rPr>
        <w:t xml:space="preserve">GIUGNO </w:t>
      </w:r>
      <w:r w:rsidR="002F7596" w:rsidRPr="00572985">
        <w:rPr>
          <w:rFonts w:ascii="Verdana" w:hAnsi="Verdana"/>
          <w:b/>
          <w:caps/>
          <w:color w:val="231F20"/>
          <w:spacing w:val="42"/>
          <w:w w:val="42"/>
          <w:sz w:val="56"/>
          <w:szCs w:val="48"/>
        </w:rPr>
        <w:t xml:space="preserve"> </w:t>
      </w:r>
      <w:r w:rsidRPr="00572985">
        <w:rPr>
          <w:rFonts w:ascii="Verdana" w:hAnsi="Verdana"/>
          <w:b/>
          <w:caps/>
          <w:color w:val="231F20"/>
          <w:spacing w:val="42"/>
          <w:w w:val="42"/>
          <w:sz w:val="56"/>
          <w:szCs w:val="48"/>
        </w:rPr>
        <w:t>2022</w:t>
      </w:r>
    </w:p>
    <w:p w:rsidR="007F21B8" w:rsidRPr="00572985" w:rsidRDefault="00A70438" w:rsidP="00572985">
      <w:pPr>
        <w:pStyle w:val="Titolo"/>
        <w:spacing w:before="480" w:line="1200" w:lineRule="exact"/>
        <w:ind w:left="-567" w:right="-567"/>
        <w:rPr>
          <w:rFonts w:ascii="Verdana" w:hAnsi="Verdana"/>
          <w:caps/>
          <w:spacing w:val="52"/>
          <w:w w:val="45"/>
          <w:sz w:val="108"/>
          <w:szCs w:val="108"/>
        </w:rPr>
      </w:pPr>
      <w:r w:rsidRPr="00572985">
        <w:rPr>
          <w:rFonts w:ascii="Verdana" w:hAnsi="Verdana"/>
          <w:caps/>
          <w:color w:val="231F20"/>
          <w:spacing w:val="52"/>
          <w:w w:val="45"/>
          <w:sz w:val="108"/>
          <w:szCs w:val="108"/>
        </w:rPr>
        <w:t>CONVOCAZIONE</w:t>
      </w:r>
      <w:r w:rsidR="002F7596" w:rsidRPr="00572985">
        <w:rPr>
          <w:rFonts w:ascii="Verdana" w:hAnsi="Verdana"/>
          <w:caps/>
          <w:color w:val="231F20"/>
          <w:spacing w:val="52"/>
          <w:w w:val="45"/>
          <w:sz w:val="108"/>
          <w:szCs w:val="108"/>
        </w:rPr>
        <w:t xml:space="preserve"> </w:t>
      </w:r>
      <w:r w:rsidRPr="00572985">
        <w:rPr>
          <w:rFonts w:ascii="Verdana" w:hAnsi="Verdana"/>
          <w:caps/>
          <w:color w:val="231F20"/>
          <w:spacing w:val="52"/>
          <w:w w:val="45"/>
          <w:sz w:val="108"/>
          <w:szCs w:val="108"/>
        </w:rPr>
        <w:t xml:space="preserve"> DEI</w:t>
      </w:r>
      <w:r w:rsidR="002F7596" w:rsidRPr="00572985">
        <w:rPr>
          <w:rFonts w:ascii="Verdana" w:hAnsi="Verdana"/>
          <w:caps/>
          <w:color w:val="231F20"/>
          <w:spacing w:val="52"/>
          <w:w w:val="45"/>
          <w:sz w:val="108"/>
          <w:szCs w:val="108"/>
        </w:rPr>
        <w:t xml:space="preserve"> </w:t>
      </w:r>
      <w:r w:rsidRPr="00572985">
        <w:rPr>
          <w:rFonts w:ascii="Verdana" w:hAnsi="Verdana"/>
          <w:caps/>
          <w:color w:val="231F20"/>
          <w:spacing w:val="52"/>
          <w:w w:val="45"/>
          <w:sz w:val="108"/>
          <w:szCs w:val="108"/>
        </w:rPr>
        <w:t xml:space="preserve"> COMIZI</w:t>
      </w:r>
    </w:p>
    <w:p w:rsidR="007F21B8" w:rsidRPr="00004A3C" w:rsidRDefault="00A70438" w:rsidP="00946DEF">
      <w:pPr>
        <w:spacing w:before="720" w:after="480" w:line="320" w:lineRule="exact"/>
        <w:jc w:val="center"/>
        <w:rPr>
          <w:rFonts w:ascii="Verdana" w:hAnsi="Verdana"/>
          <w:spacing w:val="2"/>
          <w:sz w:val="28"/>
          <w:szCs w:val="28"/>
        </w:rPr>
      </w:pPr>
      <w:r w:rsidRPr="00823C88">
        <w:rPr>
          <w:rFonts w:ascii="Verdana" w:hAnsi="Verdana"/>
          <w:caps/>
          <w:color w:val="231F20"/>
          <w:spacing w:val="24"/>
          <w:w w:val="70"/>
          <w:sz w:val="28"/>
          <w:szCs w:val="28"/>
        </w:rPr>
        <w:t xml:space="preserve">COMUNE </w:t>
      </w:r>
      <w:proofErr w:type="spellStart"/>
      <w:r w:rsidRPr="00823C88">
        <w:rPr>
          <w:rFonts w:ascii="Verdana" w:hAnsi="Verdana"/>
          <w:caps/>
          <w:color w:val="231F20"/>
          <w:spacing w:val="24"/>
          <w:w w:val="70"/>
          <w:sz w:val="28"/>
          <w:szCs w:val="28"/>
        </w:rPr>
        <w:t>D</w:t>
      </w:r>
      <w:r w:rsidR="00004A3C" w:rsidRPr="00823C88">
        <w:rPr>
          <w:rFonts w:ascii="Verdana" w:hAnsi="Verdana"/>
          <w:caps/>
          <w:color w:val="231F20"/>
          <w:spacing w:val="24"/>
          <w:w w:val="70"/>
          <w:sz w:val="28"/>
          <w:szCs w:val="28"/>
        </w:rPr>
        <w:t>i</w:t>
      </w:r>
      <w:proofErr w:type="spellEnd"/>
      <w:r w:rsidR="00004A3C" w:rsidRPr="00823C88">
        <w:rPr>
          <w:rFonts w:ascii="Verdana" w:hAnsi="Verdana"/>
          <w:caps/>
          <w:color w:val="231F20"/>
          <w:spacing w:val="24"/>
          <w:w w:val="70"/>
          <w:sz w:val="28"/>
          <w:szCs w:val="28"/>
        </w:rPr>
        <w:t xml:space="preserve"> </w:t>
      </w:r>
      <w:r w:rsidR="00A50848">
        <w:rPr>
          <w:rFonts w:ascii="Verdana" w:hAnsi="Verdana"/>
          <w:color w:val="231F20"/>
          <w:spacing w:val="24"/>
          <w:w w:val="70"/>
          <w:sz w:val="28"/>
          <w:szCs w:val="28"/>
        </w:rPr>
        <w:t>CUPELLO</w:t>
      </w:r>
    </w:p>
    <w:p w:rsidR="007F21B8" w:rsidRPr="00946DEF" w:rsidRDefault="00A70438" w:rsidP="00795304">
      <w:pPr>
        <w:spacing w:before="720" w:after="120" w:line="280" w:lineRule="exact"/>
        <w:jc w:val="center"/>
        <w:rPr>
          <w:rFonts w:ascii="Verdana" w:hAnsi="Verdana"/>
          <w:caps/>
          <w:spacing w:val="24"/>
          <w:w w:val="70"/>
          <w:sz w:val="24"/>
          <w:szCs w:val="24"/>
        </w:rPr>
      </w:pPr>
      <w:r w:rsidRPr="00946DEF">
        <w:rPr>
          <w:rFonts w:ascii="Verdana" w:hAnsi="Verdana"/>
          <w:caps/>
          <w:color w:val="231F20"/>
          <w:spacing w:val="24"/>
          <w:w w:val="70"/>
          <w:sz w:val="24"/>
          <w:szCs w:val="24"/>
        </w:rPr>
        <w:t>IL SINDACO</w:t>
      </w:r>
    </w:p>
    <w:p w:rsidR="00F103D4" w:rsidRDefault="00F103D4" w:rsidP="002F7596">
      <w:pPr>
        <w:pStyle w:val="Corpodeltesto"/>
        <w:spacing w:line="280" w:lineRule="exact"/>
        <w:ind w:firstLine="284"/>
        <w:jc w:val="both"/>
        <w:rPr>
          <w:rFonts w:ascii="Verdana" w:hAnsi="Verdana"/>
          <w:color w:val="231F20"/>
          <w:spacing w:val="4"/>
          <w:sz w:val="20"/>
          <w:szCs w:val="20"/>
        </w:rPr>
      </w:pPr>
      <w:r>
        <w:rPr>
          <w:rFonts w:ascii="Verdana" w:hAnsi="Verdana"/>
          <w:color w:val="231F20"/>
          <w:spacing w:val="4"/>
          <w:sz w:val="20"/>
          <w:szCs w:val="20"/>
        </w:rPr>
        <w:t>Visto l’articolo 75 della Costituz</w:t>
      </w:r>
      <w:r w:rsidR="002D5027">
        <w:rPr>
          <w:rFonts w:ascii="Verdana" w:hAnsi="Verdana"/>
          <w:color w:val="231F20"/>
          <w:spacing w:val="4"/>
          <w:sz w:val="20"/>
          <w:szCs w:val="20"/>
        </w:rPr>
        <w:t>io</w:t>
      </w:r>
      <w:r>
        <w:rPr>
          <w:rFonts w:ascii="Verdana" w:hAnsi="Verdana"/>
          <w:color w:val="231F20"/>
          <w:spacing w:val="4"/>
          <w:sz w:val="20"/>
          <w:szCs w:val="20"/>
        </w:rPr>
        <w:t>ne;</w:t>
      </w:r>
    </w:p>
    <w:p w:rsidR="007F21B8" w:rsidRPr="00C12672" w:rsidRDefault="00A70438" w:rsidP="002F7596">
      <w:pPr>
        <w:pStyle w:val="Corpodeltesto"/>
        <w:spacing w:line="280" w:lineRule="exact"/>
        <w:ind w:firstLine="284"/>
        <w:jc w:val="both"/>
        <w:rPr>
          <w:rFonts w:ascii="Verdana" w:hAnsi="Verdana"/>
          <w:spacing w:val="4"/>
          <w:sz w:val="20"/>
          <w:szCs w:val="20"/>
        </w:rPr>
      </w:pPr>
      <w:r w:rsidRPr="00C12672">
        <w:rPr>
          <w:rFonts w:ascii="Verdana" w:hAnsi="Verdana"/>
          <w:color w:val="231F20"/>
          <w:spacing w:val="4"/>
          <w:sz w:val="20"/>
          <w:szCs w:val="20"/>
        </w:rPr>
        <w:t xml:space="preserve">Vista la legge 25 maggio 1970, n. 352, recante norme sui </w:t>
      </w:r>
      <w:r w:rsidRPr="00C12672">
        <w:rPr>
          <w:rFonts w:ascii="Verdana" w:hAnsi="Verdana"/>
          <w:i/>
          <w:color w:val="231F20"/>
          <w:spacing w:val="4"/>
          <w:sz w:val="20"/>
          <w:szCs w:val="20"/>
        </w:rPr>
        <w:t xml:space="preserve">referendum </w:t>
      </w:r>
      <w:r w:rsidRPr="00C12672">
        <w:rPr>
          <w:rFonts w:ascii="Verdana" w:hAnsi="Verdana"/>
          <w:color w:val="231F20"/>
          <w:spacing w:val="4"/>
          <w:sz w:val="20"/>
          <w:szCs w:val="20"/>
        </w:rPr>
        <w:t>previsti dalla Costituzione e sulla iniziativa legislativa del popolo, e successive modificazioni;</w:t>
      </w:r>
    </w:p>
    <w:p w:rsidR="007F21B8" w:rsidRPr="00C12672" w:rsidRDefault="00A70438" w:rsidP="002F7596">
      <w:pPr>
        <w:pStyle w:val="Corpodeltesto"/>
        <w:spacing w:line="280" w:lineRule="exact"/>
        <w:ind w:firstLine="284"/>
        <w:jc w:val="both"/>
        <w:rPr>
          <w:rFonts w:ascii="Verdana" w:hAnsi="Verdana"/>
          <w:spacing w:val="4"/>
          <w:sz w:val="20"/>
          <w:szCs w:val="20"/>
        </w:rPr>
      </w:pPr>
      <w:r w:rsidRPr="00C12672">
        <w:rPr>
          <w:rFonts w:ascii="Verdana" w:hAnsi="Verdana"/>
          <w:color w:val="231F20"/>
          <w:spacing w:val="4"/>
          <w:sz w:val="20"/>
          <w:szCs w:val="20"/>
        </w:rPr>
        <w:t xml:space="preserve">Visto l’articolo 11 del testo unico delle leggi recanti norme per l’elezione della Camera dei deputati, approvato con decreto del Presidente della Repubblica 30 marzo 1957, n. 361, e successive modificazioni, applicabile ai </w:t>
      </w:r>
      <w:r w:rsidRPr="00C12672">
        <w:rPr>
          <w:rFonts w:ascii="Verdana" w:hAnsi="Verdana"/>
          <w:i/>
          <w:color w:val="231F20"/>
          <w:spacing w:val="4"/>
          <w:sz w:val="20"/>
          <w:szCs w:val="20"/>
        </w:rPr>
        <w:t xml:space="preserve">referendum </w:t>
      </w:r>
      <w:r w:rsidRPr="00C12672">
        <w:rPr>
          <w:rFonts w:ascii="Verdana" w:hAnsi="Verdana"/>
          <w:color w:val="231F20"/>
          <w:spacing w:val="4"/>
          <w:sz w:val="20"/>
          <w:szCs w:val="20"/>
        </w:rPr>
        <w:t>a norma dell’articolo 50 della legge 25 maggio 1970, n. 352;</w:t>
      </w:r>
    </w:p>
    <w:p w:rsidR="007F21B8" w:rsidRPr="00C12672" w:rsidRDefault="00A70438" w:rsidP="002F7596">
      <w:pPr>
        <w:pStyle w:val="Corpodeltesto"/>
        <w:spacing w:line="280" w:lineRule="exact"/>
        <w:ind w:firstLine="284"/>
        <w:jc w:val="both"/>
        <w:rPr>
          <w:rFonts w:ascii="Verdana" w:hAnsi="Verdana"/>
          <w:spacing w:val="4"/>
          <w:sz w:val="20"/>
          <w:szCs w:val="20"/>
        </w:rPr>
      </w:pPr>
      <w:r w:rsidRPr="00C12672">
        <w:rPr>
          <w:rFonts w:ascii="Verdana" w:hAnsi="Verdana"/>
          <w:color w:val="231F20"/>
          <w:spacing w:val="4"/>
          <w:sz w:val="20"/>
          <w:szCs w:val="20"/>
        </w:rPr>
        <w:t>Visto l’articolo 1, comma 399, della legge 27 dicembre 2013, n. 147, contenente disposizioni per la formazione del bilancio annuale e pluriennale dello Stato (</w:t>
      </w:r>
      <w:r w:rsidR="00BB0CD8">
        <w:rPr>
          <w:rFonts w:ascii="Verdana" w:hAnsi="Verdana"/>
          <w:color w:val="231F20"/>
          <w:spacing w:val="4"/>
          <w:sz w:val="20"/>
          <w:szCs w:val="20"/>
        </w:rPr>
        <w:t>L</w:t>
      </w:r>
      <w:r w:rsidRPr="00C12672">
        <w:rPr>
          <w:rFonts w:ascii="Verdana" w:hAnsi="Verdana"/>
          <w:color w:val="231F20"/>
          <w:spacing w:val="4"/>
          <w:sz w:val="20"/>
          <w:szCs w:val="20"/>
        </w:rPr>
        <w:t>egge di stabilità 2014);</w:t>
      </w:r>
    </w:p>
    <w:p w:rsidR="00823C88" w:rsidRPr="00946DEF" w:rsidRDefault="00823C88" w:rsidP="00974461">
      <w:pPr>
        <w:spacing w:before="240" w:after="140" w:line="280" w:lineRule="exact"/>
        <w:jc w:val="center"/>
        <w:rPr>
          <w:rFonts w:ascii="Verdana" w:hAnsi="Verdana"/>
          <w:caps/>
          <w:spacing w:val="24"/>
          <w:w w:val="70"/>
          <w:sz w:val="24"/>
          <w:szCs w:val="24"/>
        </w:rPr>
      </w:pPr>
      <w:r w:rsidRPr="00946DEF">
        <w:rPr>
          <w:rFonts w:ascii="Verdana" w:hAnsi="Verdana"/>
          <w:caps/>
          <w:color w:val="231F20"/>
          <w:spacing w:val="24"/>
          <w:w w:val="70"/>
          <w:sz w:val="24"/>
          <w:szCs w:val="24"/>
        </w:rPr>
        <w:t>rende noto</w:t>
      </w:r>
    </w:p>
    <w:p w:rsidR="007F21B8" w:rsidRPr="00C12672" w:rsidRDefault="00A70438" w:rsidP="002F7596">
      <w:pPr>
        <w:spacing w:line="280" w:lineRule="exact"/>
        <w:ind w:firstLine="284"/>
        <w:jc w:val="both"/>
        <w:rPr>
          <w:rFonts w:ascii="Verdana" w:hAnsi="Verdana"/>
          <w:spacing w:val="4"/>
          <w:sz w:val="20"/>
          <w:szCs w:val="20"/>
        </w:rPr>
      </w:pPr>
      <w:r w:rsidRPr="00C12672">
        <w:rPr>
          <w:rFonts w:ascii="Verdana" w:hAnsi="Verdana"/>
          <w:color w:val="231F20"/>
          <w:spacing w:val="4"/>
          <w:sz w:val="20"/>
          <w:szCs w:val="20"/>
        </w:rPr>
        <w:t xml:space="preserve">che, con decreti del Presidente della Repubblica del </w:t>
      </w:r>
      <w:r w:rsidR="00BE4ED3">
        <w:rPr>
          <w:rFonts w:ascii="Verdana" w:hAnsi="Verdana"/>
          <w:color w:val="231F20"/>
          <w:spacing w:val="4"/>
          <w:sz w:val="20"/>
          <w:szCs w:val="20"/>
        </w:rPr>
        <w:t>6</w:t>
      </w:r>
      <w:r w:rsidRPr="00C12672">
        <w:rPr>
          <w:rFonts w:ascii="Verdana" w:hAnsi="Verdana"/>
          <w:color w:val="231F20"/>
          <w:spacing w:val="4"/>
          <w:sz w:val="20"/>
          <w:szCs w:val="20"/>
        </w:rPr>
        <w:t xml:space="preserve"> </w:t>
      </w:r>
      <w:r w:rsidR="00E651B2">
        <w:rPr>
          <w:rFonts w:ascii="Verdana" w:hAnsi="Verdana"/>
          <w:color w:val="231F20"/>
          <w:spacing w:val="4"/>
          <w:sz w:val="20"/>
          <w:szCs w:val="20"/>
        </w:rPr>
        <w:t>aprile</w:t>
      </w:r>
      <w:r w:rsidRPr="00C12672">
        <w:rPr>
          <w:rFonts w:ascii="Verdana" w:hAnsi="Verdana"/>
          <w:color w:val="231F20"/>
          <w:spacing w:val="4"/>
          <w:sz w:val="20"/>
          <w:szCs w:val="20"/>
        </w:rPr>
        <w:t xml:space="preserve"> 2022, pubblicati nella </w:t>
      </w:r>
      <w:r w:rsidRPr="00C12672">
        <w:rPr>
          <w:rFonts w:ascii="Verdana" w:hAnsi="Verdana"/>
          <w:i/>
          <w:color w:val="231F20"/>
          <w:spacing w:val="4"/>
          <w:sz w:val="20"/>
          <w:szCs w:val="20"/>
        </w:rPr>
        <w:t xml:space="preserve">Gazzetta Ufficiale - Serie Generale </w:t>
      </w:r>
      <w:r w:rsidRPr="00C12672">
        <w:rPr>
          <w:rFonts w:ascii="Verdana" w:hAnsi="Verdana"/>
          <w:color w:val="231F20"/>
          <w:spacing w:val="4"/>
          <w:sz w:val="20"/>
          <w:szCs w:val="20"/>
        </w:rPr>
        <w:t xml:space="preserve">n. </w:t>
      </w:r>
      <w:r w:rsidR="00BE4ED3">
        <w:rPr>
          <w:rFonts w:ascii="Verdana" w:hAnsi="Verdana"/>
          <w:color w:val="231F20"/>
          <w:spacing w:val="4"/>
          <w:sz w:val="20"/>
          <w:szCs w:val="20"/>
        </w:rPr>
        <w:t>82</w:t>
      </w:r>
      <w:r w:rsidRPr="00C12672">
        <w:rPr>
          <w:rFonts w:ascii="Verdana" w:hAnsi="Verdana"/>
          <w:color w:val="231F20"/>
          <w:spacing w:val="4"/>
          <w:sz w:val="20"/>
          <w:szCs w:val="20"/>
        </w:rPr>
        <w:t xml:space="preserve"> del </w:t>
      </w:r>
      <w:r w:rsidR="00BE4ED3">
        <w:rPr>
          <w:rFonts w:ascii="Verdana" w:hAnsi="Verdana"/>
          <w:color w:val="231F20"/>
          <w:spacing w:val="4"/>
          <w:sz w:val="20"/>
          <w:szCs w:val="20"/>
        </w:rPr>
        <w:t>7</w:t>
      </w:r>
      <w:r w:rsidRPr="00C12672">
        <w:rPr>
          <w:rFonts w:ascii="Verdana" w:hAnsi="Verdana"/>
          <w:color w:val="231F20"/>
          <w:spacing w:val="4"/>
          <w:sz w:val="20"/>
          <w:szCs w:val="20"/>
        </w:rPr>
        <w:t xml:space="preserve"> aprile 2022, sono stati convocati per il giorno di </w:t>
      </w:r>
      <w:r w:rsidRPr="00C12672">
        <w:rPr>
          <w:rFonts w:ascii="Verdana" w:hAnsi="Verdana"/>
          <w:b/>
          <w:color w:val="231F20"/>
          <w:spacing w:val="4"/>
          <w:sz w:val="20"/>
          <w:szCs w:val="20"/>
        </w:rPr>
        <w:t xml:space="preserve">domenica 12 giugno 2022 </w:t>
      </w:r>
      <w:r w:rsidRPr="00C12672">
        <w:rPr>
          <w:rFonts w:ascii="Verdana" w:hAnsi="Verdana"/>
          <w:color w:val="231F20"/>
          <w:spacing w:val="4"/>
          <w:sz w:val="20"/>
          <w:szCs w:val="20"/>
        </w:rPr>
        <w:t xml:space="preserve">i comizi per lo svolgimento dei seguenti </w:t>
      </w:r>
      <w:r w:rsidRPr="00C12672">
        <w:rPr>
          <w:rFonts w:ascii="Verdana" w:hAnsi="Verdana"/>
          <w:i/>
          <w:color w:val="231F20"/>
          <w:spacing w:val="4"/>
          <w:sz w:val="20"/>
          <w:szCs w:val="20"/>
        </w:rPr>
        <w:t xml:space="preserve">referendum </w:t>
      </w:r>
      <w:r w:rsidRPr="00C12672">
        <w:rPr>
          <w:rFonts w:ascii="Verdana" w:hAnsi="Verdana"/>
          <w:color w:val="231F20"/>
          <w:spacing w:val="4"/>
          <w:sz w:val="20"/>
          <w:szCs w:val="20"/>
        </w:rPr>
        <w:t>popolari:</w:t>
      </w:r>
    </w:p>
    <w:p w:rsidR="007F21B8" w:rsidRPr="000545CA" w:rsidRDefault="00A70438" w:rsidP="006B58BE">
      <w:pPr>
        <w:spacing w:before="360" w:line="280" w:lineRule="exact"/>
        <w:jc w:val="center"/>
        <w:rPr>
          <w:rFonts w:ascii="Verdana" w:hAnsi="Verdana"/>
          <w:b/>
          <w:smallCaps/>
          <w:spacing w:val="16"/>
          <w:w w:val="90"/>
          <w:sz w:val="20"/>
          <w:szCs w:val="20"/>
        </w:rPr>
      </w:pPr>
      <w:r w:rsidRPr="000545CA">
        <w:rPr>
          <w:rFonts w:ascii="Verdana" w:hAnsi="Verdana"/>
          <w:b/>
          <w:i/>
          <w:smallCaps/>
          <w:color w:val="231F20"/>
          <w:spacing w:val="16"/>
          <w:w w:val="90"/>
          <w:sz w:val="20"/>
          <w:szCs w:val="20"/>
        </w:rPr>
        <w:t>Referendum</w:t>
      </w:r>
      <w:r w:rsidR="000545CA" w:rsidRPr="000545CA">
        <w:rPr>
          <w:rFonts w:ascii="Verdana" w:hAnsi="Verdana"/>
          <w:b/>
          <w:smallCaps/>
          <w:color w:val="231F20"/>
          <w:spacing w:val="64"/>
          <w:w w:val="90"/>
          <w:sz w:val="20"/>
          <w:szCs w:val="20"/>
        </w:rPr>
        <w:t xml:space="preserve"> </w:t>
      </w:r>
      <w:r w:rsidRPr="000545CA">
        <w:rPr>
          <w:rFonts w:ascii="Verdana" w:hAnsi="Verdana"/>
          <w:b/>
          <w:smallCaps/>
          <w:color w:val="231F20"/>
          <w:spacing w:val="16"/>
          <w:w w:val="90"/>
          <w:sz w:val="20"/>
          <w:szCs w:val="20"/>
        </w:rPr>
        <w:t>popolare n. 1</w:t>
      </w:r>
    </w:p>
    <w:p w:rsidR="00946DEF" w:rsidRPr="00202563" w:rsidRDefault="00A70438" w:rsidP="000F0E5B">
      <w:pPr>
        <w:spacing w:before="120" w:line="280" w:lineRule="exact"/>
        <w:jc w:val="center"/>
        <w:rPr>
          <w:rFonts w:ascii="Verdana" w:hAnsi="Verdana"/>
          <w:b/>
          <w:color w:val="231F20"/>
          <w:spacing w:val="4"/>
          <w:sz w:val="20"/>
          <w:szCs w:val="20"/>
        </w:rPr>
      </w:pPr>
      <w:r w:rsidRPr="00202563">
        <w:rPr>
          <w:rFonts w:ascii="Verdana" w:hAnsi="Verdana"/>
          <w:b/>
          <w:color w:val="231F20"/>
          <w:spacing w:val="4"/>
          <w:sz w:val="20"/>
          <w:szCs w:val="20"/>
        </w:rPr>
        <w:t xml:space="preserve">Abrogazione del Testo unico delle disposizioni in materia di </w:t>
      </w:r>
      <w:proofErr w:type="spellStart"/>
      <w:r w:rsidRPr="00202563">
        <w:rPr>
          <w:rFonts w:ascii="Verdana" w:hAnsi="Verdana"/>
          <w:b/>
          <w:color w:val="231F20"/>
          <w:spacing w:val="4"/>
          <w:sz w:val="20"/>
          <w:szCs w:val="20"/>
        </w:rPr>
        <w:t>incandidabilità</w:t>
      </w:r>
      <w:proofErr w:type="spellEnd"/>
    </w:p>
    <w:p w:rsidR="00946DEF" w:rsidRPr="00202563" w:rsidRDefault="00A70438" w:rsidP="00946DEF">
      <w:pPr>
        <w:spacing w:line="280" w:lineRule="exact"/>
        <w:jc w:val="center"/>
        <w:rPr>
          <w:rFonts w:ascii="Verdana" w:hAnsi="Verdana"/>
          <w:b/>
          <w:color w:val="231F20"/>
          <w:spacing w:val="4"/>
          <w:sz w:val="20"/>
          <w:szCs w:val="20"/>
        </w:rPr>
      </w:pPr>
      <w:r w:rsidRPr="00202563">
        <w:rPr>
          <w:rFonts w:ascii="Verdana" w:hAnsi="Verdana"/>
          <w:b/>
          <w:color w:val="231F20"/>
          <w:spacing w:val="4"/>
          <w:sz w:val="20"/>
          <w:szCs w:val="20"/>
        </w:rPr>
        <w:t>e di divieto di ricoprire cariche elettive e di Governo</w:t>
      </w:r>
    </w:p>
    <w:p w:rsidR="007F21B8" w:rsidRPr="00202563" w:rsidRDefault="00A70438" w:rsidP="00946DEF">
      <w:pPr>
        <w:spacing w:line="280" w:lineRule="exact"/>
        <w:jc w:val="center"/>
        <w:rPr>
          <w:rFonts w:ascii="Verdana" w:hAnsi="Verdana"/>
          <w:b/>
          <w:spacing w:val="4"/>
          <w:sz w:val="20"/>
          <w:szCs w:val="20"/>
        </w:rPr>
      </w:pPr>
      <w:r w:rsidRPr="00202563">
        <w:rPr>
          <w:rFonts w:ascii="Verdana" w:hAnsi="Verdana"/>
          <w:b/>
          <w:color w:val="231F20"/>
          <w:spacing w:val="4"/>
          <w:sz w:val="20"/>
          <w:szCs w:val="20"/>
        </w:rPr>
        <w:t>conseguenti a sentenze definitive di condanna per delitti non colposi</w:t>
      </w:r>
    </w:p>
    <w:p w:rsidR="0022503F" w:rsidRDefault="00A70438" w:rsidP="0022503F">
      <w:pPr>
        <w:pStyle w:val="Stile1"/>
      </w:pPr>
      <w:r w:rsidRPr="00C12672">
        <w:t>Vol</w:t>
      </w:r>
      <w:r w:rsidR="0022503F">
        <w:t xml:space="preserve">ete voi che sia abrogato il decreto legislativo 31 dicembre 2012, n. 235 (Testo unico delle disposizioni in materia di </w:t>
      </w:r>
      <w:proofErr w:type="spellStart"/>
      <w:r w:rsidR="0022503F">
        <w:t>incandidabilità</w:t>
      </w:r>
      <w:proofErr w:type="spellEnd"/>
      <w:r w:rsidR="0022503F">
        <w:t xml:space="preserve"> e di divieto di ricoprire cariche elettive e di Governo conseguenti a sentenze definitive di condanna per delitti non colposi, a norma dell’articolo 1, comma 63, della legge 6 novembre 2012, n. 190)?</w:t>
      </w:r>
    </w:p>
    <w:p w:rsidR="000545CA" w:rsidRPr="000545CA" w:rsidRDefault="000545CA" w:rsidP="009C5311">
      <w:pPr>
        <w:spacing w:before="280" w:line="280" w:lineRule="exact"/>
        <w:jc w:val="center"/>
        <w:rPr>
          <w:rFonts w:ascii="Verdana" w:hAnsi="Verdana"/>
          <w:b/>
          <w:smallCaps/>
          <w:spacing w:val="16"/>
          <w:w w:val="90"/>
          <w:sz w:val="20"/>
          <w:szCs w:val="20"/>
        </w:rPr>
      </w:pPr>
      <w:r w:rsidRPr="000545CA">
        <w:rPr>
          <w:rFonts w:ascii="Verdana" w:hAnsi="Verdana"/>
          <w:b/>
          <w:i/>
          <w:smallCaps/>
          <w:color w:val="231F20"/>
          <w:spacing w:val="16"/>
          <w:w w:val="90"/>
          <w:sz w:val="20"/>
          <w:szCs w:val="20"/>
        </w:rPr>
        <w:t>Referendum</w:t>
      </w:r>
      <w:r w:rsidRPr="000545CA">
        <w:rPr>
          <w:rFonts w:ascii="Verdana" w:hAnsi="Verdana"/>
          <w:b/>
          <w:smallCaps/>
          <w:color w:val="231F20"/>
          <w:spacing w:val="64"/>
          <w:w w:val="90"/>
          <w:sz w:val="20"/>
          <w:szCs w:val="20"/>
        </w:rPr>
        <w:t xml:space="preserve"> </w:t>
      </w:r>
      <w:r w:rsidRPr="000545CA">
        <w:rPr>
          <w:rFonts w:ascii="Verdana" w:hAnsi="Verdana"/>
          <w:b/>
          <w:smallCaps/>
          <w:color w:val="231F20"/>
          <w:spacing w:val="16"/>
          <w:w w:val="90"/>
          <w:sz w:val="20"/>
          <w:szCs w:val="20"/>
        </w:rPr>
        <w:t xml:space="preserve">popolare n. </w:t>
      </w:r>
      <w:r>
        <w:rPr>
          <w:rFonts w:ascii="Verdana" w:hAnsi="Verdana"/>
          <w:b/>
          <w:smallCaps/>
          <w:color w:val="231F20"/>
          <w:spacing w:val="16"/>
          <w:w w:val="90"/>
          <w:sz w:val="20"/>
          <w:szCs w:val="20"/>
        </w:rPr>
        <w:t>2</w:t>
      </w:r>
    </w:p>
    <w:p w:rsidR="007F21B8" w:rsidRPr="00202563" w:rsidRDefault="00A70438" w:rsidP="000F0E5B">
      <w:pPr>
        <w:spacing w:before="120" w:line="280" w:lineRule="exact"/>
        <w:jc w:val="center"/>
        <w:rPr>
          <w:rFonts w:ascii="Verdana" w:hAnsi="Verdana"/>
          <w:b/>
          <w:spacing w:val="4"/>
          <w:sz w:val="20"/>
          <w:szCs w:val="20"/>
        </w:rPr>
      </w:pPr>
      <w:r w:rsidRPr="00202563">
        <w:rPr>
          <w:rFonts w:ascii="Verdana" w:hAnsi="Verdana"/>
          <w:b/>
          <w:color w:val="231F20"/>
          <w:spacing w:val="4"/>
          <w:sz w:val="20"/>
          <w:szCs w:val="20"/>
        </w:rPr>
        <w:t>Limitazione delle misure cautelari:</w:t>
      </w:r>
    </w:p>
    <w:p w:rsidR="00615D01" w:rsidRPr="00202563" w:rsidRDefault="00A70438" w:rsidP="00946DEF">
      <w:pPr>
        <w:spacing w:line="280" w:lineRule="exact"/>
        <w:jc w:val="center"/>
        <w:rPr>
          <w:rFonts w:ascii="Verdana" w:hAnsi="Verdana"/>
          <w:b/>
          <w:color w:val="231F20"/>
          <w:spacing w:val="4"/>
          <w:sz w:val="20"/>
          <w:szCs w:val="20"/>
        </w:rPr>
      </w:pPr>
      <w:r w:rsidRPr="00202563">
        <w:rPr>
          <w:rFonts w:ascii="Verdana" w:hAnsi="Verdana"/>
          <w:b/>
          <w:color w:val="231F20"/>
          <w:spacing w:val="4"/>
          <w:sz w:val="20"/>
          <w:szCs w:val="20"/>
        </w:rPr>
        <w:t>abrogazione dell’ultimo inciso dell’art. 274, comma 1, lett</w:t>
      </w:r>
      <w:r w:rsidR="00461FC5" w:rsidRPr="00202563">
        <w:rPr>
          <w:rFonts w:ascii="Verdana" w:hAnsi="Verdana"/>
          <w:b/>
          <w:color w:val="231F20"/>
          <w:spacing w:val="4"/>
          <w:sz w:val="20"/>
          <w:szCs w:val="20"/>
        </w:rPr>
        <w:t>era</w:t>
      </w:r>
      <w:r w:rsidRPr="00202563">
        <w:rPr>
          <w:rFonts w:ascii="Verdana" w:hAnsi="Verdana"/>
          <w:b/>
          <w:color w:val="231F20"/>
          <w:spacing w:val="4"/>
          <w:sz w:val="20"/>
          <w:szCs w:val="20"/>
        </w:rPr>
        <w:t xml:space="preserve"> c),</w:t>
      </w:r>
    </w:p>
    <w:p w:rsidR="00615D01" w:rsidRPr="00202563" w:rsidRDefault="00A70438" w:rsidP="00946DEF">
      <w:pPr>
        <w:spacing w:line="280" w:lineRule="exact"/>
        <w:jc w:val="center"/>
        <w:rPr>
          <w:rFonts w:ascii="Verdana" w:hAnsi="Verdana"/>
          <w:b/>
          <w:color w:val="231F20"/>
          <w:spacing w:val="4"/>
          <w:sz w:val="20"/>
          <w:szCs w:val="20"/>
        </w:rPr>
      </w:pPr>
      <w:r w:rsidRPr="00202563">
        <w:rPr>
          <w:rFonts w:ascii="Verdana" w:hAnsi="Verdana"/>
          <w:b/>
          <w:color w:val="231F20"/>
          <w:spacing w:val="4"/>
          <w:sz w:val="20"/>
          <w:szCs w:val="20"/>
        </w:rPr>
        <w:t>codice di procedura penale,</w:t>
      </w:r>
      <w:r w:rsidR="00615D01" w:rsidRPr="00202563">
        <w:rPr>
          <w:rFonts w:ascii="Verdana" w:hAnsi="Verdana"/>
          <w:b/>
          <w:color w:val="231F20"/>
          <w:spacing w:val="4"/>
          <w:sz w:val="20"/>
          <w:szCs w:val="20"/>
        </w:rPr>
        <w:t xml:space="preserve"> </w:t>
      </w:r>
      <w:r w:rsidRPr="00202563">
        <w:rPr>
          <w:rFonts w:ascii="Verdana" w:hAnsi="Verdana"/>
          <w:b/>
          <w:color w:val="231F20"/>
          <w:spacing w:val="4"/>
          <w:sz w:val="20"/>
          <w:szCs w:val="20"/>
        </w:rPr>
        <w:t>in materia di misure cautelari</w:t>
      </w:r>
    </w:p>
    <w:p w:rsidR="007F21B8" w:rsidRPr="00202563" w:rsidRDefault="00615D01" w:rsidP="00946DEF">
      <w:pPr>
        <w:spacing w:line="280" w:lineRule="exact"/>
        <w:jc w:val="center"/>
        <w:rPr>
          <w:rFonts w:ascii="Verdana" w:hAnsi="Verdana"/>
          <w:b/>
          <w:spacing w:val="4"/>
          <w:sz w:val="20"/>
          <w:szCs w:val="20"/>
        </w:rPr>
      </w:pPr>
      <w:r w:rsidRPr="00202563">
        <w:rPr>
          <w:rFonts w:ascii="Verdana" w:hAnsi="Verdana"/>
          <w:b/>
          <w:color w:val="231F20"/>
          <w:spacing w:val="4"/>
          <w:sz w:val="20"/>
          <w:szCs w:val="20"/>
        </w:rPr>
        <w:t xml:space="preserve">e, </w:t>
      </w:r>
      <w:r w:rsidR="00A70438" w:rsidRPr="00202563">
        <w:rPr>
          <w:rFonts w:ascii="Verdana" w:hAnsi="Verdana"/>
          <w:b/>
          <w:color w:val="231F20"/>
          <w:spacing w:val="4"/>
          <w:sz w:val="20"/>
          <w:szCs w:val="20"/>
        </w:rPr>
        <w:t>segnatamente, di esigenze cautelari, nel processo penale</w:t>
      </w:r>
    </w:p>
    <w:p w:rsidR="0022503F" w:rsidRPr="0022503F" w:rsidRDefault="00A70438" w:rsidP="0022503F">
      <w:pPr>
        <w:pStyle w:val="Stile1"/>
      </w:pPr>
      <w:r w:rsidRPr="00C12672">
        <w:t>Volete voi che sia</w:t>
      </w:r>
      <w:r w:rsidR="0022503F" w:rsidRPr="0022503F">
        <w:t xml:space="preserve"> abrogato il decreto del Presidente della Repubblica 22 settembre 1988, </w:t>
      </w:r>
      <w:r w:rsidR="0022503F" w:rsidRPr="0022503F">
        <w:lastRenderedPageBreak/>
        <w:t>n.</w:t>
      </w:r>
      <w:r w:rsidR="0022503F">
        <w:t> </w:t>
      </w:r>
      <w:r w:rsidR="0022503F" w:rsidRPr="0022503F">
        <w:t>447 (Approvazione del codice di procedura penale) risultante dalle modificazioni e integrazioni successivamente apportate, limitatamente alla seguente parte: art. 274, comma</w:t>
      </w:r>
      <w:r w:rsidR="00974461">
        <w:t> </w:t>
      </w:r>
      <w:r w:rsidR="0022503F" w:rsidRPr="0022503F">
        <w:t xml:space="preserve">1, lettera </w:t>
      </w:r>
      <w:r w:rsidR="0022503F" w:rsidRPr="0022503F">
        <w:rPr>
          <w:i/>
        </w:rPr>
        <w:t>c)</w:t>
      </w:r>
      <w:r w:rsidR="0022503F" w:rsidRPr="0022503F">
        <w:t>, limitatamente alle parole: “o della stessa specie di quello per cui si procede. Se il pericolo riguarda la commissione di delitti della stessa specie di quello per cui si procede, le misure di custodia cautelare sono disposte soltanto se trattasi di delitti per i quali è prevista la pena della reclusione non inferiore nel massimo a quattro anni ovvero, in caso di custodia cautelare in carcere, di delitti per i quali è prevista la pena della reclusione non inferiore nel massimo a cinque anni nonché per il delitto di finanziamento illecito dei partiti di cui all’art. 7 della legge 2 maggio 1974, n. 195 e successive modificazioni.”?</w:t>
      </w:r>
    </w:p>
    <w:p w:rsidR="000545CA" w:rsidRPr="000545CA" w:rsidRDefault="000545CA" w:rsidP="009C5311">
      <w:pPr>
        <w:spacing w:before="280" w:line="280" w:lineRule="exact"/>
        <w:jc w:val="center"/>
        <w:rPr>
          <w:rFonts w:ascii="Verdana" w:hAnsi="Verdana"/>
          <w:b/>
          <w:smallCaps/>
          <w:spacing w:val="16"/>
          <w:w w:val="90"/>
          <w:sz w:val="20"/>
          <w:szCs w:val="20"/>
        </w:rPr>
      </w:pPr>
      <w:r w:rsidRPr="000545CA">
        <w:rPr>
          <w:rFonts w:ascii="Verdana" w:hAnsi="Verdana"/>
          <w:b/>
          <w:i/>
          <w:smallCaps/>
          <w:color w:val="231F20"/>
          <w:spacing w:val="16"/>
          <w:w w:val="90"/>
          <w:sz w:val="20"/>
          <w:szCs w:val="20"/>
        </w:rPr>
        <w:t>Referendum</w:t>
      </w:r>
      <w:r w:rsidRPr="000545CA">
        <w:rPr>
          <w:rFonts w:ascii="Verdana" w:hAnsi="Verdana"/>
          <w:b/>
          <w:smallCaps/>
          <w:color w:val="231F20"/>
          <w:spacing w:val="64"/>
          <w:w w:val="90"/>
          <w:sz w:val="20"/>
          <w:szCs w:val="20"/>
        </w:rPr>
        <w:t xml:space="preserve"> </w:t>
      </w:r>
      <w:r w:rsidRPr="000545CA">
        <w:rPr>
          <w:rFonts w:ascii="Verdana" w:hAnsi="Verdana"/>
          <w:b/>
          <w:smallCaps/>
          <w:color w:val="231F20"/>
          <w:spacing w:val="16"/>
          <w:w w:val="90"/>
          <w:sz w:val="20"/>
          <w:szCs w:val="20"/>
        </w:rPr>
        <w:t xml:space="preserve">popolare n. </w:t>
      </w:r>
      <w:r>
        <w:rPr>
          <w:rFonts w:ascii="Verdana" w:hAnsi="Verdana"/>
          <w:b/>
          <w:smallCaps/>
          <w:color w:val="231F20"/>
          <w:spacing w:val="16"/>
          <w:w w:val="90"/>
          <w:sz w:val="20"/>
          <w:szCs w:val="20"/>
        </w:rPr>
        <w:t>3</w:t>
      </w:r>
    </w:p>
    <w:p w:rsidR="007F21B8" w:rsidRPr="00202563" w:rsidRDefault="00A70438" w:rsidP="000F0E5B">
      <w:pPr>
        <w:spacing w:before="120" w:line="280" w:lineRule="exact"/>
        <w:jc w:val="center"/>
        <w:rPr>
          <w:rFonts w:ascii="Verdana" w:hAnsi="Verdana"/>
          <w:b/>
          <w:spacing w:val="4"/>
          <w:sz w:val="20"/>
          <w:szCs w:val="20"/>
        </w:rPr>
      </w:pPr>
      <w:r w:rsidRPr="00202563">
        <w:rPr>
          <w:rFonts w:ascii="Verdana" w:hAnsi="Verdana"/>
          <w:b/>
          <w:color w:val="231F20"/>
          <w:spacing w:val="4"/>
          <w:sz w:val="20"/>
          <w:szCs w:val="20"/>
        </w:rPr>
        <w:t>Separazione delle funzioni dei magistrati.</w:t>
      </w:r>
    </w:p>
    <w:p w:rsidR="00615D01" w:rsidRPr="00202563" w:rsidRDefault="00A70438" w:rsidP="00946DEF">
      <w:pPr>
        <w:spacing w:line="280" w:lineRule="exact"/>
        <w:jc w:val="center"/>
        <w:rPr>
          <w:rFonts w:ascii="Verdana" w:hAnsi="Verdana"/>
          <w:b/>
          <w:color w:val="231F20"/>
          <w:spacing w:val="4"/>
          <w:sz w:val="20"/>
          <w:szCs w:val="20"/>
        </w:rPr>
      </w:pPr>
      <w:r w:rsidRPr="00202563">
        <w:rPr>
          <w:rFonts w:ascii="Verdana" w:hAnsi="Verdana"/>
          <w:b/>
          <w:color w:val="231F20"/>
          <w:spacing w:val="4"/>
          <w:sz w:val="20"/>
          <w:szCs w:val="20"/>
        </w:rPr>
        <w:t>Abrogazione delle norme in materia di ordinamento giudiziario</w:t>
      </w:r>
    </w:p>
    <w:p w:rsidR="00615D01" w:rsidRPr="00202563" w:rsidRDefault="00A70438" w:rsidP="00946DEF">
      <w:pPr>
        <w:spacing w:line="280" w:lineRule="exact"/>
        <w:jc w:val="center"/>
        <w:rPr>
          <w:rFonts w:ascii="Verdana" w:hAnsi="Verdana"/>
          <w:b/>
          <w:color w:val="231F20"/>
          <w:spacing w:val="4"/>
          <w:sz w:val="20"/>
          <w:szCs w:val="20"/>
        </w:rPr>
      </w:pPr>
      <w:r w:rsidRPr="00202563">
        <w:rPr>
          <w:rFonts w:ascii="Verdana" w:hAnsi="Verdana"/>
          <w:b/>
          <w:color w:val="231F20"/>
          <w:spacing w:val="4"/>
          <w:sz w:val="20"/>
          <w:szCs w:val="20"/>
        </w:rPr>
        <w:t>che consentono il passaggio</w:t>
      </w:r>
      <w:r w:rsidR="00615D01" w:rsidRPr="00202563">
        <w:rPr>
          <w:rFonts w:ascii="Verdana" w:hAnsi="Verdana"/>
          <w:b/>
          <w:color w:val="231F20"/>
          <w:spacing w:val="4"/>
          <w:sz w:val="20"/>
          <w:szCs w:val="20"/>
        </w:rPr>
        <w:t xml:space="preserve"> </w:t>
      </w:r>
      <w:r w:rsidRPr="00202563">
        <w:rPr>
          <w:rFonts w:ascii="Verdana" w:hAnsi="Verdana"/>
          <w:b/>
          <w:color w:val="231F20"/>
          <w:spacing w:val="4"/>
          <w:sz w:val="20"/>
          <w:szCs w:val="20"/>
        </w:rPr>
        <w:t>dalle funzioni giudicanti a quelle requirenti e viceversa</w:t>
      </w:r>
    </w:p>
    <w:p w:rsidR="007F21B8" w:rsidRPr="00202563" w:rsidRDefault="00A70438" w:rsidP="00946DEF">
      <w:pPr>
        <w:spacing w:line="280" w:lineRule="exact"/>
        <w:jc w:val="center"/>
        <w:rPr>
          <w:rFonts w:ascii="Verdana" w:hAnsi="Verdana"/>
          <w:b/>
          <w:spacing w:val="4"/>
          <w:sz w:val="20"/>
          <w:szCs w:val="20"/>
        </w:rPr>
      </w:pPr>
      <w:r w:rsidRPr="00202563">
        <w:rPr>
          <w:rFonts w:ascii="Verdana" w:hAnsi="Verdana"/>
          <w:b/>
          <w:color w:val="231F20"/>
          <w:spacing w:val="4"/>
          <w:sz w:val="20"/>
          <w:szCs w:val="20"/>
        </w:rPr>
        <w:t>nella carriera dei magistrati</w:t>
      </w:r>
    </w:p>
    <w:p w:rsidR="007D66E3" w:rsidRPr="00C046F1" w:rsidRDefault="00A70438" w:rsidP="00C046F1">
      <w:pPr>
        <w:pStyle w:val="Stile1"/>
      </w:pPr>
      <w:r w:rsidRPr="00C12672">
        <w:t>Volete voi che</w:t>
      </w:r>
      <w:r w:rsidR="006F2D3C" w:rsidRPr="00C046F1">
        <w:t xml:space="preserve"> siano abrogati: l</w:t>
      </w:r>
      <w:r w:rsidR="006F2D3C" w:rsidRPr="00C046F1">
        <w:rPr>
          <w:spacing w:val="32"/>
        </w:rPr>
        <w:t>’</w:t>
      </w:r>
      <w:r w:rsidR="006F2D3C" w:rsidRPr="00C046F1">
        <w:t>“Ordinamento giudiziario” approvato con regio decreto 30 gennaio 1941, n. 12, risultante dalle modificazioni e integrazioni ad esso successivamente apportate, limitatamente alla seguente parte: art. 192, comma 6, limitatamente alle parole: “,</w:t>
      </w:r>
      <w:r w:rsidR="00A2512C">
        <w:t> </w:t>
      </w:r>
      <w:r w:rsidR="006F2D3C" w:rsidRPr="00C046F1">
        <w:t xml:space="preserve">salvo che per tale passaggio esista il parere favorevole del </w:t>
      </w:r>
      <w:r w:rsidR="009A310C">
        <w:t>C</w:t>
      </w:r>
      <w:r w:rsidR="006F2D3C" w:rsidRPr="00C046F1">
        <w:t>onsiglio superiore della magistratura”; la legge 4 gennaio 1963, n. 1 (Disposizioni per l’aumento degli organici della Magistratura e per le promozioni), nel testo risultante dalle modificazioni e integrazioni ad essa successivamente apportate, limitatamente alla seguente parte: art. 18, comma 3: “La Commissione di scrutinio dichiara, per ciascun magistrato scrutinato, se è idoneo a funzioni direttive, se è idoneo alle funzioni giudicanti o alle requirenti o ad entrambe, ovvero alle une a preferenza delle altre”; il decreto legislativo 30 gennaio 2006, n. 26, recante «Istituzione della Scuola superiore della magistratura, nonché disposizioni in tema di tirocinio e formazione degli uditori giudiziari, aggiornamento professionale e formazione dei magistrati, a norma dell’art</w:t>
      </w:r>
      <w:r w:rsidR="009A310C">
        <w:t>.</w:t>
      </w:r>
      <w:r w:rsidR="00974461">
        <w:t> </w:t>
      </w:r>
      <w:r w:rsidR="006F2D3C" w:rsidRPr="00C046F1">
        <w:t xml:space="preserve">1, comma 1, lettera </w:t>
      </w:r>
      <w:r w:rsidR="006F2D3C" w:rsidRPr="00C046F1">
        <w:rPr>
          <w:i/>
        </w:rPr>
        <w:t>b)</w:t>
      </w:r>
      <w:r w:rsidR="006F2D3C" w:rsidRPr="00C046F1">
        <w:t>, della legge 25 luglio 2005, n. 150», nel testo risultante dalle modificazioni e integrazioni ad esso successivamente apportate, limitatamente alla seguente parte: art. 23, comma 1, limitatamente alle parole: “nonché per il passaggio dalla funzione giudicante a quella requirente e viceversa”; il decreto legislativo 5 aprile 2006, n.</w:t>
      </w:r>
      <w:r w:rsidR="00C046F1">
        <w:t> </w:t>
      </w:r>
      <w:r w:rsidR="006F2D3C" w:rsidRPr="00C046F1">
        <w:t xml:space="preserve">160, recante </w:t>
      </w:r>
      <w:r w:rsidR="009A310C">
        <w:t>“</w:t>
      </w:r>
      <w:r w:rsidR="006F2D3C" w:rsidRPr="00C046F1">
        <w:t>Nuova disciplina dell’accesso in magistratura, nonché in materia di progressione economica e di funzioni dei magistrati, a norma dell’art</w:t>
      </w:r>
      <w:r w:rsidR="009A310C">
        <w:t>.</w:t>
      </w:r>
      <w:r w:rsidR="006F2D3C" w:rsidRPr="00C046F1">
        <w:t xml:space="preserve"> 1, comma 1, lettera </w:t>
      </w:r>
      <w:r w:rsidR="006F2D3C" w:rsidRPr="00C046F1">
        <w:rPr>
          <w:i/>
        </w:rPr>
        <w:t>a)</w:t>
      </w:r>
      <w:r w:rsidR="006F2D3C" w:rsidRPr="00C046F1">
        <w:t>, della legge 25 luglio 2005, n. 150</w:t>
      </w:r>
      <w:r w:rsidR="009A310C">
        <w:t>”</w:t>
      </w:r>
      <w:r w:rsidR="006F2D3C" w:rsidRPr="00C046F1">
        <w:t>, nel testo risultante dalle modificazioni e integrazioni ad esso successivamente apportate, in particolare dall’art. 2, comma 4 della l</w:t>
      </w:r>
      <w:r w:rsidR="00783C3D">
        <w:t>egge</w:t>
      </w:r>
      <w:r w:rsidR="006F2D3C" w:rsidRPr="00C046F1">
        <w:t xml:space="preserve"> 30 luglio 2007, n. 111 e dall’art. 3-</w:t>
      </w:r>
      <w:r w:rsidR="006F2D3C" w:rsidRPr="00F01CBA">
        <w:rPr>
          <w:i/>
        </w:rPr>
        <w:t>bis</w:t>
      </w:r>
      <w:r w:rsidR="006F2D3C" w:rsidRPr="00C046F1">
        <w:t>, comma 4</w:t>
      </w:r>
      <w:r w:rsidR="00F01CBA">
        <w:t>,</w:t>
      </w:r>
      <w:r w:rsidR="006F2D3C" w:rsidRPr="00C046F1">
        <w:t xml:space="preserve"> lett</w:t>
      </w:r>
      <w:r w:rsidR="00F01CBA">
        <w:t>era </w:t>
      </w:r>
      <w:r w:rsidR="006F2D3C" w:rsidRPr="00C046F1">
        <w:rPr>
          <w:i/>
        </w:rPr>
        <w:t>b)</w:t>
      </w:r>
      <w:r w:rsidR="006F2D3C" w:rsidRPr="00C046F1">
        <w:t xml:space="preserve"> del decreto-legge 29 dicembre 2009, n. 193, convertito, con modificazioni, in legge 22 febbraio 2010, n. 24, limitatamente alle seguenti parti: art. 11, comma 2, limitatamente alle parole: “riferita a periodi in cui il magistrato ha svolto funzioni giudicanti o requirenti”; art.</w:t>
      </w:r>
      <w:r w:rsidR="00783C3D">
        <w:t> </w:t>
      </w:r>
      <w:r w:rsidR="006F2D3C" w:rsidRPr="00C046F1">
        <w:t>13, riguardo alla rubrica del medesimo, limitatamente alle parole: “e passaggio dalle funzioni giudicanti a quelle requirenti e viceversa”; art. 13, comma 1, limitatamente alle parole: “il passaggio dalle funzioni giudicanti a quelle requirenti,”; art. 13, comma 3: “3. Il passaggio da funzioni giudicanti a funzioni requirenti, e viceversa, non è consentito all’interno dello stesso distretto, né all’interno di altri distretti della stessa regione, né con riferimento al capoluogo del distretto di corte di appello determinato ai sensi dell’art</w:t>
      </w:r>
      <w:r w:rsidR="00F01CBA">
        <w:t>.</w:t>
      </w:r>
      <w:r w:rsidR="006F2D3C" w:rsidRPr="00C046F1">
        <w:t xml:space="preserve"> 11 del codice di procedura penale in relazione al distretto nel quale il magistrato presta servizio all’atto del mutamento di funzioni. Il passaggio di cui al presente comma può essere richiesto dall’interessato, per non più di quattro volte nell’arco dell’intera carriera, dopo aver svolto almeno cinque anni di servizio continuativo nella funzione esercitata ed è disposto a seguito di procedura concorsuale, previa partecipazione ad un corso di qualificazione professionale, e subordinatamente ad un giudizio di idoneità allo svolgimento delle diverse funzioni, espresso dal Consiglio superiore della magistratura previo parere del consiglio giudiziario. Per tale giudizio di idoneità il </w:t>
      </w:r>
      <w:r w:rsidR="006F2D3C" w:rsidRPr="00C046F1">
        <w:lastRenderedPageBreak/>
        <w:t>consiglio giudiziario deve acquisire le osservazioni del presidente della corte di appello o del procuratore generale presso la medesima corte a seconda che il magistrato eserciti funzioni giudicanti o requirenti. Il presidente della corte di appello o il procuratore generale presso la stessa corte, oltre agli elementi forniti dal capo dell’ufficio, possono acquisire anche le osservazioni del presidente del consiglio dell’ordine degli avvocati e devono indicare gli elementi di fatto sulla base dei quali hanno espresso la valutazione di idoneità. Per il passaggio dalle funzioni giudicanti di legittimità alle funzioni requirenti di legittimità, e viceversa, le disposizioni del secondo e terzo periodo si applicano sostituendo al consiglio giudiziario il Consiglio direttivo della Corte di cassazione, nonché sostituendo al presidente della corte d’appello e al procuratore generale presso la medesima, rispettivamente, il primo presidente della Corte di cassazione e il procuratore generale presso la medesima.”; art. 13, comma 4: “4. Ferme restando tutte le procedure previste dal comma 3, il solo divieto di passaggio da funzioni giudicanti a funzioni requirenti, e viceversa, all’interno dello stesso distretto, all’interno di altri distretti della stessa regione e con riferimento al capoluogo del distretto di corte d’appello determinato ai sensi dell’art</w:t>
      </w:r>
      <w:r w:rsidR="00F01CBA">
        <w:t>.</w:t>
      </w:r>
      <w:r w:rsidR="006F2D3C" w:rsidRPr="00C046F1">
        <w:t xml:space="preserve"> 11 del codice di procedura penale in relazione al distretto nel quale il magistrato presta servizio all’atto del mutamento di funzioni, non si applica nel caso in cui il magistrato che chiede il passaggio a funzioni requirenti abbia svolto negli ultimi cinque anni funzioni esclusivamente civili o del lavoro ovvero nel caso in cui il magistrato chieda il passaggio da funzioni requirenti a funzioni giudicanti civili o del lavoro in un ufficio giudiziario diviso in sezioni, ove vi siano posti vacanti, in una sezione che tratti esclusivamente affari civili o del lavoro. Nel primo caso il magistrato non può essere destinato, neppure in qualità di sostituto, a funzioni di natura civile o miste prima del successivo trasferimento o mutamento di funzioni. Nel secondo caso il magistrato non può essere destinato, neppure in qualità di sostituto, a funzioni di natura penale o miste prima del successivo trasferimento o mutamento di funzioni. In tutti i predetti casi il tramutamento di funzioni può realizzarsi soltanto in un diverso circondario ed in una diversa provincia rispetto a quelli di provenienza. Il tramutamento di secondo grado può avvenire soltanto in un diverso distretto rispetto a quello di provenienza. La destinazione alle funzioni giudicanti civili o del lavoro del magistrato che abbia esercitato funzioni requirenti deve essere espressamente indicata nella vacanza pubblicata dal Consiglio superiore della magistratura e nel relativo provvedimento di trasferimento.”; art. 13, comma 5: “5. Per il passaggio da funzioni giudicanti a funzioni requirenti, e viceversa, l’anzianità di servizio è valutata unitamente alle attitudini specifiche desunte dalle valutazioni di professionalità periodiche.”; art. 13, comma 6: “6. Le limitazioni di cui al comma 3 non operano per il conferimento delle funzioni di legittimità di cui all’art</w:t>
      </w:r>
      <w:r w:rsidR="00F01CBA">
        <w:t>.</w:t>
      </w:r>
      <w:r w:rsidR="006F2D3C" w:rsidRPr="00C046F1">
        <w:t xml:space="preserve"> 10, commi 15 e 16, nonché, limitatamente a quelle relative alla sede di destinazione, anche per le funzioni di legittimità di cui ai commi 6 e 14 dello stesso art</w:t>
      </w:r>
      <w:r w:rsidR="00F01CBA">
        <w:t>.</w:t>
      </w:r>
      <w:r w:rsidR="006F2D3C" w:rsidRPr="00C046F1">
        <w:t xml:space="preserve"> 10, che comportino il mutamento da giudicante a requirente e viceversa.”; il decreto-legge 29 dicembre 2009, n. 193, convertito, con modificazioni, in legge 22 febbraio 2010, n. 24 (Interventi urgenti in materia di funzionalità del sistema giudiziario), nel testo risultante dalle modificazioni e integrazioni ad essa successivamente apportate, limitatamente alla seguente parte: art. 3, comma 1, limitatamente alle parole: “Il trasferimento d’ufficio dei magistrati di cui al primo periodo del presente comma può essere disposto anche in deroga al divieto di passaggio da funzioni giudicanti a funzioni requirenti e viceversa, previsto dall’art</w:t>
      </w:r>
      <w:r w:rsidR="00F01CBA">
        <w:t>.</w:t>
      </w:r>
      <w:r w:rsidR="006F2D3C" w:rsidRPr="00C046F1">
        <w:t xml:space="preserve"> 13, commi 3 e 4, del decreto legislativo 5 aprile 2006, n. 160.”?</w:t>
      </w:r>
    </w:p>
    <w:p w:rsidR="000545CA" w:rsidRPr="000545CA" w:rsidRDefault="000545CA" w:rsidP="009C5311">
      <w:pPr>
        <w:spacing w:before="120" w:line="280" w:lineRule="exact"/>
        <w:jc w:val="center"/>
        <w:rPr>
          <w:rFonts w:ascii="Verdana" w:hAnsi="Verdana"/>
          <w:b/>
          <w:smallCaps/>
          <w:spacing w:val="16"/>
          <w:w w:val="90"/>
          <w:sz w:val="20"/>
          <w:szCs w:val="20"/>
        </w:rPr>
      </w:pPr>
      <w:r w:rsidRPr="000545CA">
        <w:rPr>
          <w:rFonts w:ascii="Verdana" w:hAnsi="Verdana"/>
          <w:b/>
          <w:i/>
          <w:smallCaps/>
          <w:color w:val="231F20"/>
          <w:spacing w:val="16"/>
          <w:w w:val="90"/>
          <w:sz w:val="20"/>
          <w:szCs w:val="20"/>
        </w:rPr>
        <w:t>Referendum</w:t>
      </w:r>
      <w:r w:rsidRPr="000545CA">
        <w:rPr>
          <w:rFonts w:ascii="Verdana" w:hAnsi="Verdana"/>
          <w:b/>
          <w:smallCaps/>
          <w:color w:val="231F20"/>
          <w:spacing w:val="64"/>
          <w:w w:val="90"/>
          <w:sz w:val="20"/>
          <w:szCs w:val="20"/>
        </w:rPr>
        <w:t xml:space="preserve"> </w:t>
      </w:r>
      <w:r w:rsidRPr="000545CA">
        <w:rPr>
          <w:rFonts w:ascii="Verdana" w:hAnsi="Verdana"/>
          <w:b/>
          <w:smallCaps/>
          <w:color w:val="231F20"/>
          <w:spacing w:val="16"/>
          <w:w w:val="90"/>
          <w:sz w:val="20"/>
          <w:szCs w:val="20"/>
        </w:rPr>
        <w:t xml:space="preserve">popolare n. </w:t>
      </w:r>
      <w:r>
        <w:rPr>
          <w:rFonts w:ascii="Verdana" w:hAnsi="Verdana"/>
          <w:b/>
          <w:smallCaps/>
          <w:color w:val="231F20"/>
          <w:spacing w:val="16"/>
          <w:w w:val="90"/>
          <w:sz w:val="20"/>
          <w:szCs w:val="20"/>
        </w:rPr>
        <w:t>4</w:t>
      </w:r>
    </w:p>
    <w:p w:rsidR="00946DEF" w:rsidRPr="00202563" w:rsidRDefault="00A70438" w:rsidP="000F0E5B">
      <w:pPr>
        <w:spacing w:before="120" w:line="280" w:lineRule="exact"/>
        <w:jc w:val="center"/>
        <w:rPr>
          <w:rFonts w:ascii="Verdana" w:hAnsi="Verdana"/>
          <w:b/>
          <w:color w:val="231F20"/>
          <w:spacing w:val="4"/>
          <w:sz w:val="20"/>
          <w:szCs w:val="20"/>
        </w:rPr>
      </w:pPr>
      <w:r w:rsidRPr="00202563">
        <w:rPr>
          <w:rFonts w:ascii="Verdana" w:hAnsi="Verdana"/>
          <w:b/>
          <w:color w:val="231F20"/>
          <w:spacing w:val="4"/>
          <w:sz w:val="20"/>
          <w:szCs w:val="20"/>
        </w:rPr>
        <w:t>Partecipazione dei membri laici a tutte le deliberazioni</w:t>
      </w:r>
    </w:p>
    <w:p w:rsidR="007F21B8" w:rsidRPr="00202563" w:rsidRDefault="00A70438" w:rsidP="00946DEF">
      <w:pPr>
        <w:spacing w:line="280" w:lineRule="exact"/>
        <w:jc w:val="center"/>
        <w:rPr>
          <w:rFonts w:ascii="Verdana" w:hAnsi="Verdana"/>
          <w:b/>
          <w:spacing w:val="4"/>
          <w:sz w:val="20"/>
          <w:szCs w:val="20"/>
        </w:rPr>
      </w:pPr>
      <w:r w:rsidRPr="00202563">
        <w:rPr>
          <w:rFonts w:ascii="Verdana" w:hAnsi="Verdana"/>
          <w:b/>
          <w:color w:val="231F20"/>
          <w:spacing w:val="4"/>
          <w:sz w:val="20"/>
          <w:szCs w:val="20"/>
        </w:rPr>
        <w:t xml:space="preserve">del Consiglio direttivo della Corte di cassazione e dei </w:t>
      </w:r>
      <w:r w:rsidR="00F01CBA" w:rsidRPr="00202563">
        <w:rPr>
          <w:rFonts w:ascii="Verdana" w:hAnsi="Verdana"/>
          <w:b/>
          <w:color w:val="231F20"/>
          <w:spacing w:val="4"/>
          <w:sz w:val="20"/>
          <w:szCs w:val="20"/>
        </w:rPr>
        <w:t>c</w:t>
      </w:r>
      <w:r w:rsidRPr="00202563">
        <w:rPr>
          <w:rFonts w:ascii="Verdana" w:hAnsi="Verdana"/>
          <w:b/>
          <w:color w:val="231F20"/>
          <w:spacing w:val="4"/>
          <w:sz w:val="20"/>
          <w:szCs w:val="20"/>
        </w:rPr>
        <w:t>onsigli giudiziari.</w:t>
      </w:r>
    </w:p>
    <w:p w:rsidR="00F01CBA" w:rsidRPr="00202563" w:rsidRDefault="00A70438" w:rsidP="00946DEF">
      <w:pPr>
        <w:spacing w:line="280" w:lineRule="exact"/>
        <w:jc w:val="center"/>
        <w:rPr>
          <w:rFonts w:ascii="Verdana" w:hAnsi="Verdana"/>
          <w:b/>
          <w:color w:val="231F20"/>
          <w:spacing w:val="4"/>
          <w:sz w:val="20"/>
          <w:szCs w:val="20"/>
        </w:rPr>
      </w:pPr>
      <w:r w:rsidRPr="00202563">
        <w:rPr>
          <w:rFonts w:ascii="Verdana" w:hAnsi="Verdana"/>
          <w:b/>
          <w:color w:val="231F20"/>
          <w:spacing w:val="4"/>
          <w:sz w:val="20"/>
          <w:szCs w:val="20"/>
        </w:rPr>
        <w:t>Abrogazione di norme in materia di composizione</w:t>
      </w:r>
    </w:p>
    <w:p w:rsidR="00F01CBA" w:rsidRPr="00202563" w:rsidRDefault="00A70438" w:rsidP="00946DEF">
      <w:pPr>
        <w:spacing w:line="280" w:lineRule="exact"/>
        <w:jc w:val="center"/>
        <w:rPr>
          <w:rFonts w:ascii="Verdana" w:hAnsi="Verdana"/>
          <w:b/>
          <w:color w:val="231F20"/>
          <w:spacing w:val="4"/>
          <w:sz w:val="20"/>
          <w:szCs w:val="20"/>
        </w:rPr>
      </w:pPr>
      <w:r w:rsidRPr="00202563">
        <w:rPr>
          <w:rFonts w:ascii="Verdana" w:hAnsi="Verdana"/>
          <w:b/>
          <w:color w:val="231F20"/>
          <w:spacing w:val="4"/>
          <w:sz w:val="20"/>
          <w:szCs w:val="20"/>
        </w:rPr>
        <w:t>del Consiglio direttivo della Corte</w:t>
      </w:r>
      <w:r w:rsidR="00F01CBA" w:rsidRPr="00202563">
        <w:rPr>
          <w:rFonts w:ascii="Verdana" w:hAnsi="Verdana"/>
          <w:b/>
          <w:color w:val="231F20"/>
          <w:spacing w:val="4"/>
          <w:sz w:val="20"/>
          <w:szCs w:val="20"/>
        </w:rPr>
        <w:t xml:space="preserve"> </w:t>
      </w:r>
      <w:r w:rsidRPr="00202563">
        <w:rPr>
          <w:rFonts w:ascii="Verdana" w:hAnsi="Verdana"/>
          <w:b/>
          <w:color w:val="231F20"/>
          <w:spacing w:val="4"/>
          <w:sz w:val="20"/>
          <w:szCs w:val="20"/>
        </w:rPr>
        <w:t xml:space="preserve">di cassazione e dei </w:t>
      </w:r>
      <w:r w:rsidR="00F01CBA" w:rsidRPr="00202563">
        <w:rPr>
          <w:rFonts w:ascii="Verdana" w:hAnsi="Verdana"/>
          <w:b/>
          <w:color w:val="231F20"/>
          <w:spacing w:val="4"/>
          <w:sz w:val="20"/>
          <w:szCs w:val="20"/>
        </w:rPr>
        <w:t>c</w:t>
      </w:r>
      <w:r w:rsidRPr="00202563">
        <w:rPr>
          <w:rFonts w:ascii="Verdana" w:hAnsi="Verdana"/>
          <w:b/>
          <w:color w:val="231F20"/>
          <w:spacing w:val="4"/>
          <w:sz w:val="20"/>
          <w:szCs w:val="20"/>
        </w:rPr>
        <w:t>onsigli giudiziari</w:t>
      </w:r>
    </w:p>
    <w:p w:rsidR="007F21B8" w:rsidRPr="00202563" w:rsidRDefault="00A70438" w:rsidP="00946DEF">
      <w:pPr>
        <w:spacing w:line="280" w:lineRule="exact"/>
        <w:jc w:val="center"/>
        <w:rPr>
          <w:rFonts w:ascii="Verdana" w:hAnsi="Verdana"/>
          <w:b/>
          <w:spacing w:val="4"/>
          <w:sz w:val="20"/>
          <w:szCs w:val="20"/>
        </w:rPr>
      </w:pPr>
      <w:r w:rsidRPr="00202563">
        <w:rPr>
          <w:rFonts w:ascii="Verdana" w:hAnsi="Verdana"/>
          <w:b/>
          <w:color w:val="231F20"/>
          <w:spacing w:val="4"/>
          <w:sz w:val="20"/>
          <w:szCs w:val="20"/>
        </w:rPr>
        <w:t>e delle competenze dei membri laici che ne fanno parte</w:t>
      </w:r>
    </w:p>
    <w:p w:rsidR="00A2512C" w:rsidRPr="00D46E0B" w:rsidRDefault="00A70438" w:rsidP="00D46E0B">
      <w:pPr>
        <w:pStyle w:val="Stile1"/>
      </w:pPr>
      <w:r w:rsidRPr="00C12672">
        <w:t xml:space="preserve">Volete </w:t>
      </w:r>
      <w:r w:rsidR="00D46E0B" w:rsidRPr="00D46E0B">
        <w:t xml:space="preserve">voi che sia abrogato il decreto legislativo 27 gennaio 2006, n. 25, recante </w:t>
      </w:r>
      <w:r w:rsidR="00D46E0B" w:rsidRPr="00D46E0B">
        <w:lastRenderedPageBreak/>
        <w:t xml:space="preserve">«Istituzione del Consiglio direttivo della Corte di cassazione e nuova disciplina dei </w:t>
      </w:r>
      <w:r w:rsidR="00F01CBA">
        <w:t>c</w:t>
      </w:r>
      <w:r w:rsidR="00D46E0B" w:rsidRPr="00D46E0B">
        <w:t>onsigli giudiziari, a norma dell’art</w:t>
      </w:r>
      <w:r w:rsidR="00F01CBA">
        <w:t>.</w:t>
      </w:r>
      <w:r w:rsidR="00D46E0B" w:rsidRPr="00D46E0B">
        <w:t xml:space="preserve"> 1, comma 1, lettera </w:t>
      </w:r>
      <w:r w:rsidR="00D46E0B" w:rsidRPr="00D46E0B">
        <w:rPr>
          <w:i/>
        </w:rPr>
        <w:t>c)</w:t>
      </w:r>
      <w:r w:rsidR="00D46E0B" w:rsidRPr="00D46E0B">
        <w:t xml:space="preserve"> della legge 25 luglio 2005</w:t>
      </w:r>
      <w:r w:rsidR="00F01CBA">
        <w:t>,</w:t>
      </w:r>
      <w:r w:rsidR="00D46E0B" w:rsidRPr="00D46E0B">
        <w:t xml:space="preserve"> n. 150», risultante dalle modificazioni e integrazioni successivamente apportate, limitatamente alle seguenti parti: art.</w:t>
      </w:r>
      <w:r w:rsidR="00D46E0B">
        <w:t> </w:t>
      </w:r>
      <w:r w:rsidR="00D46E0B" w:rsidRPr="00D46E0B">
        <w:t>8, comma 1, limitatamente alle parole “esclusivamente” e “relative all’esercizio delle competenze di cui all’art</w:t>
      </w:r>
      <w:r w:rsidR="00783C3D">
        <w:t>.</w:t>
      </w:r>
      <w:r w:rsidR="00D46E0B" w:rsidRPr="00D46E0B">
        <w:t xml:space="preserve"> 7, comma 1, lettera </w:t>
      </w:r>
      <w:r w:rsidR="00D46E0B" w:rsidRPr="00C17028">
        <w:rPr>
          <w:i/>
        </w:rPr>
        <w:t>a)</w:t>
      </w:r>
      <w:r w:rsidR="00D46E0B" w:rsidRPr="00D46E0B">
        <w:t>”; art. 16, comma 1, limitatamente alle parole: “esclusivamente” e “relative all’esercizio delle competenze di cui all’art</w:t>
      </w:r>
      <w:r w:rsidR="00F01CBA">
        <w:t>.</w:t>
      </w:r>
      <w:r w:rsidR="00D46E0B" w:rsidRPr="00D46E0B">
        <w:t xml:space="preserve"> 15, comma 1, lettere </w:t>
      </w:r>
      <w:r w:rsidR="00D46E0B" w:rsidRPr="00C17028">
        <w:rPr>
          <w:i/>
        </w:rPr>
        <w:t>a)</w:t>
      </w:r>
      <w:r w:rsidR="00D46E0B" w:rsidRPr="00D46E0B">
        <w:t xml:space="preserve">, </w:t>
      </w:r>
      <w:r w:rsidR="00D46E0B" w:rsidRPr="00C17028">
        <w:rPr>
          <w:i/>
        </w:rPr>
        <w:t>d)</w:t>
      </w:r>
      <w:r w:rsidR="00D46E0B" w:rsidRPr="00D46E0B">
        <w:t xml:space="preserve"> ed </w:t>
      </w:r>
      <w:r w:rsidR="00D46E0B" w:rsidRPr="00C17028">
        <w:rPr>
          <w:i/>
        </w:rPr>
        <w:t>e)</w:t>
      </w:r>
      <w:r w:rsidR="00D46E0B" w:rsidRPr="00D46E0B">
        <w:t>”?</w:t>
      </w:r>
    </w:p>
    <w:p w:rsidR="000545CA" w:rsidRPr="000545CA" w:rsidRDefault="000545CA" w:rsidP="009C5311">
      <w:pPr>
        <w:spacing w:before="120" w:line="280" w:lineRule="exact"/>
        <w:jc w:val="center"/>
        <w:rPr>
          <w:rFonts w:ascii="Verdana" w:hAnsi="Verdana"/>
          <w:b/>
          <w:smallCaps/>
          <w:spacing w:val="16"/>
          <w:w w:val="90"/>
          <w:sz w:val="20"/>
          <w:szCs w:val="20"/>
        </w:rPr>
      </w:pPr>
      <w:r w:rsidRPr="000545CA">
        <w:rPr>
          <w:rFonts w:ascii="Verdana" w:hAnsi="Verdana"/>
          <w:b/>
          <w:i/>
          <w:smallCaps/>
          <w:color w:val="231F20"/>
          <w:spacing w:val="16"/>
          <w:w w:val="90"/>
          <w:sz w:val="20"/>
          <w:szCs w:val="20"/>
        </w:rPr>
        <w:t>Referendum</w:t>
      </w:r>
      <w:r w:rsidRPr="000545CA">
        <w:rPr>
          <w:rFonts w:ascii="Verdana" w:hAnsi="Verdana"/>
          <w:b/>
          <w:smallCaps/>
          <w:color w:val="231F20"/>
          <w:spacing w:val="64"/>
          <w:w w:val="90"/>
          <w:sz w:val="20"/>
          <w:szCs w:val="20"/>
        </w:rPr>
        <w:t xml:space="preserve"> </w:t>
      </w:r>
      <w:r w:rsidRPr="000545CA">
        <w:rPr>
          <w:rFonts w:ascii="Verdana" w:hAnsi="Verdana"/>
          <w:b/>
          <w:smallCaps/>
          <w:color w:val="231F20"/>
          <w:spacing w:val="16"/>
          <w:w w:val="90"/>
          <w:sz w:val="20"/>
          <w:szCs w:val="20"/>
        </w:rPr>
        <w:t xml:space="preserve">popolare n. </w:t>
      </w:r>
      <w:r>
        <w:rPr>
          <w:rFonts w:ascii="Verdana" w:hAnsi="Verdana"/>
          <w:b/>
          <w:smallCaps/>
          <w:color w:val="231F20"/>
          <w:spacing w:val="16"/>
          <w:w w:val="90"/>
          <w:sz w:val="20"/>
          <w:szCs w:val="20"/>
        </w:rPr>
        <w:t>5</w:t>
      </w:r>
    </w:p>
    <w:p w:rsidR="004072F3" w:rsidRPr="00202563" w:rsidRDefault="00A70438" w:rsidP="00D134F6">
      <w:pPr>
        <w:spacing w:before="120" w:line="280" w:lineRule="exact"/>
        <w:jc w:val="center"/>
        <w:rPr>
          <w:rFonts w:ascii="Verdana" w:hAnsi="Verdana"/>
          <w:b/>
          <w:color w:val="231F20"/>
          <w:spacing w:val="4"/>
          <w:sz w:val="20"/>
          <w:szCs w:val="20"/>
        </w:rPr>
      </w:pPr>
      <w:r w:rsidRPr="00202563">
        <w:rPr>
          <w:rFonts w:ascii="Verdana" w:hAnsi="Verdana"/>
          <w:b/>
          <w:color w:val="231F20"/>
          <w:spacing w:val="4"/>
          <w:sz w:val="20"/>
          <w:szCs w:val="20"/>
        </w:rPr>
        <w:t>Abrogazione di norme in materia di elezioni dei componenti togati</w:t>
      </w:r>
    </w:p>
    <w:p w:rsidR="007F21B8" w:rsidRPr="00202563" w:rsidRDefault="00A70438" w:rsidP="00946DEF">
      <w:pPr>
        <w:spacing w:line="280" w:lineRule="exact"/>
        <w:jc w:val="center"/>
        <w:rPr>
          <w:rFonts w:ascii="Verdana" w:hAnsi="Verdana"/>
          <w:b/>
          <w:spacing w:val="4"/>
          <w:sz w:val="20"/>
          <w:szCs w:val="20"/>
        </w:rPr>
      </w:pPr>
      <w:r w:rsidRPr="00202563">
        <w:rPr>
          <w:rFonts w:ascii="Verdana" w:hAnsi="Verdana"/>
          <w:b/>
          <w:color w:val="231F20"/>
          <w:spacing w:val="4"/>
          <w:sz w:val="20"/>
          <w:szCs w:val="20"/>
        </w:rPr>
        <w:t xml:space="preserve">del Consiglio </w:t>
      </w:r>
      <w:r w:rsidR="009F0487" w:rsidRPr="00202563">
        <w:rPr>
          <w:rFonts w:ascii="Verdana" w:hAnsi="Verdana"/>
          <w:b/>
          <w:color w:val="231F20"/>
          <w:spacing w:val="4"/>
          <w:sz w:val="20"/>
          <w:szCs w:val="20"/>
        </w:rPr>
        <w:t>s</w:t>
      </w:r>
      <w:r w:rsidRPr="00202563">
        <w:rPr>
          <w:rFonts w:ascii="Verdana" w:hAnsi="Verdana"/>
          <w:b/>
          <w:color w:val="231F20"/>
          <w:spacing w:val="4"/>
          <w:sz w:val="20"/>
          <w:szCs w:val="20"/>
        </w:rPr>
        <w:t xml:space="preserve">uperiore della </w:t>
      </w:r>
      <w:r w:rsidR="00F01CBA" w:rsidRPr="00202563">
        <w:rPr>
          <w:rFonts w:ascii="Verdana" w:hAnsi="Verdana"/>
          <w:b/>
          <w:color w:val="231F20"/>
          <w:spacing w:val="4"/>
          <w:sz w:val="20"/>
          <w:szCs w:val="20"/>
        </w:rPr>
        <w:t>m</w:t>
      </w:r>
      <w:r w:rsidRPr="00202563">
        <w:rPr>
          <w:rFonts w:ascii="Verdana" w:hAnsi="Verdana"/>
          <w:b/>
          <w:color w:val="231F20"/>
          <w:spacing w:val="4"/>
          <w:sz w:val="20"/>
          <w:szCs w:val="20"/>
        </w:rPr>
        <w:t>agistratura</w:t>
      </w:r>
    </w:p>
    <w:p w:rsidR="00C17028" w:rsidRDefault="0060494E" w:rsidP="0060494E">
      <w:pPr>
        <w:pStyle w:val="Stile1"/>
      </w:pPr>
      <w:r>
        <w:t xml:space="preserve">Volete voi che sia abrogata la legge 24 marzo 1958, n. 195 (Norme sulla costituzione </w:t>
      </w:r>
      <w:r w:rsidR="00F01CBA">
        <w:br/>
      </w:r>
      <w:r>
        <w:t xml:space="preserve">e sul funzionamento del Consiglio superiore della </w:t>
      </w:r>
      <w:r w:rsidR="00F01CBA">
        <w:t>m</w:t>
      </w:r>
      <w:r>
        <w:t>agistratura), nel testo risultante dalle modificazioni e integrazioni ad esso successivamente apportate, limitatamente alla seguente parte: art. 25, comma 3, limitatamente alle parole “unitamente ad una lista di magistrati presentatori non inferiore a venticinque e non superiore a cinquanta. I magistrati presentatori non possono presentare più di una candidatura in ciascuno dei collegi di cui al comma 2 dell’art.</w:t>
      </w:r>
      <w:r w:rsidR="00F01CBA">
        <w:t> </w:t>
      </w:r>
      <w:r>
        <w:t>23, né possono candidarsi a loro volta”?</w:t>
      </w:r>
    </w:p>
    <w:p w:rsidR="007F21B8" w:rsidRPr="00C12672" w:rsidRDefault="007F21B8" w:rsidP="002F7596">
      <w:pPr>
        <w:pStyle w:val="Corpodeltesto"/>
        <w:spacing w:line="280" w:lineRule="exact"/>
        <w:ind w:firstLine="284"/>
        <w:jc w:val="both"/>
        <w:rPr>
          <w:rFonts w:ascii="Verdana" w:hAnsi="Verdana"/>
          <w:spacing w:val="4"/>
          <w:sz w:val="20"/>
          <w:szCs w:val="20"/>
        </w:rPr>
      </w:pPr>
    </w:p>
    <w:p w:rsidR="007F21B8" w:rsidRPr="00C12672" w:rsidRDefault="00A70438" w:rsidP="002F7596">
      <w:pPr>
        <w:pStyle w:val="Corpodeltesto"/>
        <w:spacing w:line="280" w:lineRule="exact"/>
        <w:ind w:firstLine="284"/>
        <w:jc w:val="both"/>
        <w:rPr>
          <w:rFonts w:ascii="Verdana" w:hAnsi="Verdana"/>
          <w:spacing w:val="4"/>
          <w:sz w:val="20"/>
          <w:szCs w:val="20"/>
        </w:rPr>
      </w:pPr>
      <w:r w:rsidRPr="00C12672">
        <w:rPr>
          <w:rFonts w:ascii="Verdana" w:hAnsi="Verdana"/>
          <w:color w:val="231F20"/>
          <w:spacing w:val="4"/>
          <w:sz w:val="20"/>
          <w:szCs w:val="20"/>
        </w:rPr>
        <w:t>Le operazioni p</w:t>
      </w:r>
      <w:r w:rsidR="004072F3">
        <w:rPr>
          <w:rFonts w:ascii="Verdana" w:hAnsi="Verdana"/>
          <w:color w:val="231F20"/>
          <w:spacing w:val="4"/>
          <w:sz w:val="20"/>
          <w:szCs w:val="20"/>
        </w:rPr>
        <w:t>re</w:t>
      </w:r>
      <w:r w:rsidRPr="00C12672">
        <w:rPr>
          <w:rFonts w:ascii="Verdana" w:hAnsi="Verdana"/>
          <w:color w:val="231F20"/>
          <w:spacing w:val="4"/>
          <w:sz w:val="20"/>
          <w:szCs w:val="20"/>
        </w:rPr>
        <w:t>liminari degli uffici di sezione cominceranno alle ore 16 di sabato 11 giugno 2022.</w:t>
      </w:r>
    </w:p>
    <w:p w:rsidR="007F21B8" w:rsidRPr="00C12672" w:rsidRDefault="007F21B8" w:rsidP="002F7596">
      <w:pPr>
        <w:pStyle w:val="Corpodeltesto"/>
        <w:spacing w:line="280" w:lineRule="exact"/>
        <w:ind w:firstLine="284"/>
        <w:jc w:val="both"/>
        <w:rPr>
          <w:rFonts w:ascii="Verdana" w:hAnsi="Verdana"/>
          <w:spacing w:val="4"/>
          <w:sz w:val="20"/>
          <w:szCs w:val="20"/>
        </w:rPr>
      </w:pPr>
    </w:p>
    <w:p w:rsidR="007F21B8" w:rsidRPr="00272706" w:rsidRDefault="00A70438" w:rsidP="002F7596">
      <w:pPr>
        <w:spacing w:line="280" w:lineRule="exact"/>
        <w:ind w:firstLine="284"/>
        <w:jc w:val="both"/>
        <w:rPr>
          <w:rFonts w:ascii="Verdana" w:hAnsi="Verdana"/>
          <w:b/>
          <w:caps/>
          <w:spacing w:val="18"/>
          <w:w w:val="65"/>
          <w:sz w:val="26"/>
          <w:szCs w:val="20"/>
        </w:rPr>
      </w:pPr>
      <w:r w:rsidRPr="00272706">
        <w:rPr>
          <w:rFonts w:ascii="Verdana" w:hAnsi="Verdana"/>
          <w:b/>
          <w:caps/>
          <w:color w:val="231F20"/>
          <w:spacing w:val="18"/>
          <w:w w:val="65"/>
          <w:sz w:val="26"/>
        </w:rPr>
        <w:t>LA VOTAZIONE SI SVOLGERÀ DOMENICA 12 GIUGNO 2022 DALLE ORE 7 ALLE ORE 23.</w:t>
      </w:r>
    </w:p>
    <w:p w:rsidR="004072F3" w:rsidRDefault="004072F3" w:rsidP="004072F3">
      <w:pPr>
        <w:pStyle w:val="Corpodeltesto"/>
        <w:spacing w:line="280" w:lineRule="exact"/>
        <w:ind w:firstLine="284"/>
        <w:jc w:val="both"/>
        <w:rPr>
          <w:rFonts w:ascii="Verdana" w:hAnsi="Verdana"/>
          <w:spacing w:val="4"/>
          <w:sz w:val="20"/>
          <w:szCs w:val="20"/>
        </w:rPr>
      </w:pPr>
    </w:p>
    <w:p w:rsidR="005E78CF" w:rsidRDefault="005E78CF" w:rsidP="004072F3">
      <w:pPr>
        <w:pStyle w:val="Corpodeltesto"/>
        <w:spacing w:line="280" w:lineRule="exact"/>
        <w:ind w:firstLine="284"/>
        <w:jc w:val="both"/>
        <w:rPr>
          <w:rFonts w:ascii="Verdana" w:hAnsi="Verdana"/>
          <w:spacing w:val="4"/>
          <w:sz w:val="20"/>
          <w:szCs w:val="20"/>
        </w:rPr>
      </w:pPr>
    </w:p>
    <w:p w:rsidR="004072F3" w:rsidRPr="00C12672" w:rsidRDefault="004072F3" w:rsidP="004072F3">
      <w:pPr>
        <w:pStyle w:val="Corpodeltesto"/>
        <w:spacing w:line="280" w:lineRule="exact"/>
        <w:ind w:firstLine="284"/>
        <w:jc w:val="both"/>
        <w:rPr>
          <w:rFonts w:ascii="Verdana" w:hAnsi="Verdana"/>
          <w:spacing w:val="4"/>
          <w:sz w:val="20"/>
          <w:szCs w:val="20"/>
        </w:rPr>
      </w:pPr>
    </w:p>
    <w:p w:rsidR="007F21B8" w:rsidRPr="00C12672" w:rsidRDefault="00A50848" w:rsidP="00F90005">
      <w:pPr>
        <w:pStyle w:val="Corpodeltesto"/>
        <w:tabs>
          <w:tab w:val="left" w:pos="17952"/>
        </w:tabs>
        <w:spacing w:line="280" w:lineRule="exact"/>
        <w:ind w:firstLine="284"/>
        <w:jc w:val="both"/>
        <w:rPr>
          <w:rFonts w:ascii="Verdana" w:hAnsi="Verdana"/>
          <w:spacing w:val="4"/>
          <w:sz w:val="20"/>
          <w:szCs w:val="20"/>
        </w:rPr>
      </w:pPr>
      <w:r>
        <w:rPr>
          <w:rFonts w:ascii="Verdana" w:hAnsi="Verdana"/>
          <w:color w:val="231F20"/>
          <w:spacing w:val="4"/>
          <w:sz w:val="20"/>
          <w:szCs w:val="20"/>
        </w:rPr>
        <w:t>CUPELLO</w:t>
      </w:r>
      <w:r w:rsidR="00A70438" w:rsidRPr="00C12672">
        <w:rPr>
          <w:rFonts w:ascii="Verdana" w:hAnsi="Verdana"/>
          <w:color w:val="231F20"/>
          <w:spacing w:val="4"/>
          <w:sz w:val="20"/>
          <w:szCs w:val="20"/>
        </w:rPr>
        <w:t xml:space="preserve"> ,  addì 28 aprile 2022</w:t>
      </w:r>
    </w:p>
    <w:p w:rsidR="006E6B16" w:rsidRPr="00946DEF" w:rsidRDefault="006E6B16" w:rsidP="00F90005">
      <w:pPr>
        <w:spacing w:before="360" w:after="120" w:line="280" w:lineRule="exact"/>
        <w:ind w:left="6804"/>
        <w:jc w:val="center"/>
        <w:rPr>
          <w:rFonts w:ascii="Verdana" w:hAnsi="Verdana"/>
          <w:caps/>
          <w:spacing w:val="24"/>
          <w:w w:val="70"/>
          <w:sz w:val="24"/>
          <w:szCs w:val="24"/>
        </w:rPr>
      </w:pPr>
      <w:r w:rsidRPr="00946DEF">
        <w:rPr>
          <w:rFonts w:ascii="Verdana" w:hAnsi="Verdana"/>
          <w:caps/>
          <w:color w:val="231F20"/>
          <w:spacing w:val="24"/>
          <w:w w:val="70"/>
          <w:sz w:val="24"/>
          <w:szCs w:val="24"/>
        </w:rPr>
        <w:t>IL SINDACO</w:t>
      </w:r>
    </w:p>
    <w:tbl>
      <w:tblPr>
        <w:tblpPr w:vertAnchor="page" w:horzAnchor="page" w:tblpXSpec="center" w:tblpY="964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bottom w:w="113" w:type="dxa"/>
          <w:right w:w="70" w:type="dxa"/>
        </w:tblCellMar>
        <w:tblLook w:val="0000"/>
      </w:tblPr>
      <w:tblGrid>
        <w:gridCol w:w="10206"/>
      </w:tblGrid>
      <w:tr w:rsidR="00431004" w:rsidRPr="004F0D3E" w:rsidTr="00974461">
        <w:trPr>
          <w:trHeight w:hRule="exact" w:val="2155"/>
        </w:trPr>
        <w:tc>
          <w:tcPr>
            <w:tcW w:w="9639" w:type="dxa"/>
            <w:vAlign w:val="center"/>
          </w:tcPr>
          <w:p w:rsidR="00431004" w:rsidRPr="00F103D4" w:rsidRDefault="00431004" w:rsidP="00974461">
            <w:pPr>
              <w:spacing w:line="560" w:lineRule="exact"/>
              <w:jc w:val="center"/>
              <w:rPr>
                <w:rFonts w:ascii="Verdana" w:hAnsi="Verdana"/>
                <w:b/>
                <w:caps/>
                <w:color w:val="231F20"/>
                <w:spacing w:val="28"/>
                <w:w w:val="55"/>
                <w:sz w:val="32"/>
                <w:szCs w:val="32"/>
              </w:rPr>
            </w:pPr>
            <w:r w:rsidRPr="00F103D4">
              <w:rPr>
                <w:rFonts w:ascii="Verdana" w:hAnsi="Verdana"/>
                <w:b/>
                <w:caps/>
                <w:color w:val="231F20"/>
                <w:spacing w:val="28"/>
                <w:w w:val="55"/>
                <w:sz w:val="32"/>
                <w:szCs w:val="32"/>
              </w:rPr>
              <w:t xml:space="preserve">L’ELETTORE, PER VOTARE, DEVE ESIBIRE AL PRESIDENTE </w:t>
            </w:r>
            <w:proofErr w:type="spellStart"/>
            <w:r w:rsidRPr="00F103D4">
              <w:rPr>
                <w:rFonts w:ascii="Verdana" w:hAnsi="Verdana"/>
                <w:b/>
                <w:caps/>
                <w:color w:val="231F20"/>
                <w:spacing w:val="28"/>
                <w:w w:val="55"/>
                <w:sz w:val="32"/>
                <w:szCs w:val="32"/>
              </w:rPr>
              <w:t>DI</w:t>
            </w:r>
            <w:proofErr w:type="spellEnd"/>
            <w:r w:rsidRPr="00F103D4">
              <w:rPr>
                <w:rFonts w:ascii="Verdana" w:hAnsi="Verdana"/>
                <w:b/>
                <w:caps/>
                <w:color w:val="231F20"/>
                <w:spacing w:val="28"/>
                <w:w w:val="55"/>
                <w:sz w:val="32"/>
                <w:szCs w:val="32"/>
              </w:rPr>
              <w:t xml:space="preserve"> SEGGIO</w:t>
            </w:r>
          </w:p>
          <w:p w:rsidR="00F103D4" w:rsidRPr="00F103D4" w:rsidRDefault="00431004" w:rsidP="00974461">
            <w:pPr>
              <w:spacing w:line="560" w:lineRule="exact"/>
              <w:jc w:val="center"/>
              <w:rPr>
                <w:rFonts w:ascii="Verdana" w:hAnsi="Verdana"/>
                <w:b/>
                <w:caps/>
                <w:color w:val="231F20"/>
                <w:spacing w:val="28"/>
                <w:w w:val="55"/>
                <w:sz w:val="32"/>
                <w:szCs w:val="32"/>
              </w:rPr>
            </w:pPr>
            <w:r w:rsidRPr="00F103D4">
              <w:rPr>
                <w:rFonts w:ascii="Verdana" w:hAnsi="Verdana"/>
                <w:b/>
                <w:caps/>
                <w:color w:val="231F20"/>
                <w:spacing w:val="28"/>
                <w:w w:val="55"/>
                <w:sz w:val="32"/>
                <w:szCs w:val="32"/>
              </w:rPr>
              <w:t xml:space="preserve">LA TESSERA ELETTORALE PERSONALE </w:t>
            </w:r>
            <w:r w:rsidR="006401FE">
              <w:rPr>
                <w:rFonts w:ascii="Verdana" w:hAnsi="Verdana"/>
                <w:b/>
                <w:caps/>
                <w:color w:val="231F20"/>
                <w:spacing w:val="28"/>
                <w:w w:val="55"/>
                <w:sz w:val="32"/>
                <w:szCs w:val="32"/>
              </w:rPr>
              <w:t xml:space="preserve"> </w:t>
            </w:r>
            <w:r w:rsidR="00F103D4" w:rsidRPr="00F103D4">
              <w:rPr>
                <w:rFonts w:ascii="Verdana" w:hAnsi="Verdana"/>
                <w:b/>
                <w:caps/>
                <w:color w:val="231F20"/>
                <w:spacing w:val="28"/>
                <w:w w:val="55"/>
                <w:sz w:val="32"/>
                <w:szCs w:val="32"/>
              </w:rPr>
              <w:t>(o un attestato sostitutivo)</w:t>
            </w:r>
          </w:p>
          <w:p w:rsidR="00431004" w:rsidRPr="004F0D3E" w:rsidRDefault="00431004" w:rsidP="00974461">
            <w:pPr>
              <w:spacing w:line="560" w:lineRule="exact"/>
              <w:jc w:val="center"/>
              <w:rPr>
                <w:rFonts w:ascii="Verdana" w:hAnsi="Verdana"/>
                <w:spacing w:val="28"/>
              </w:rPr>
            </w:pPr>
            <w:r w:rsidRPr="00F103D4">
              <w:rPr>
                <w:rFonts w:ascii="Verdana" w:hAnsi="Verdana"/>
                <w:b/>
                <w:caps/>
                <w:color w:val="231F20"/>
                <w:spacing w:val="28"/>
                <w:w w:val="55"/>
                <w:sz w:val="32"/>
                <w:szCs w:val="32"/>
              </w:rPr>
              <w:t xml:space="preserve">E UN DOCUMENTO </w:t>
            </w:r>
            <w:proofErr w:type="spellStart"/>
            <w:r w:rsidRPr="00F103D4">
              <w:rPr>
                <w:rFonts w:ascii="Verdana" w:hAnsi="Verdana"/>
                <w:b/>
                <w:caps/>
                <w:color w:val="231F20"/>
                <w:spacing w:val="28"/>
                <w:w w:val="55"/>
                <w:sz w:val="32"/>
                <w:szCs w:val="32"/>
              </w:rPr>
              <w:t>DI</w:t>
            </w:r>
            <w:proofErr w:type="spellEnd"/>
            <w:r w:rsidRPr="00F103D4">
              <w:rPr>
                <w:rFonts w:ascii="Verdana" w:hAnsi="Verdana"/>
                <w:b/>
                <w:caps/>
                <w:color w:val="231F20"/>
                <w:spacing w:val="28"/>
                <w:w w:val="55"/>
                <w:sz w:val="32"/>
                <w:szCs w:val="32"/>
              </w:rPr>
              <w:t xml:space="preserve"> RICONOSCIMENTO</w:t>
            </w:r>
          </w:p>
        </w:tc>
      </w:tr>
    </w:tbl>
    <w:p w:rsidR="007F21B8" w:rsidRPr="0088508F" w:rsidRDefault="00A50848" w:rsidP="00C160A9">
      <w:pPr>
        <w:pStyle w:val="Corpodeltesto"/>
        <w:spacing w:line="280" w:lineRule="exact"/>
        <w:ind w:left="6804"/>
        <w:jc w:val="center"/>
        <w:rPr>
          <w:rFonts w:ascii="Verdana" w:hAnsi="Verdana"/>
        </w:rPr>
      </w:pPr>
      <w:proofErr w:type="spellStart"/>
      <w:r>
        <w:rPr>
          <w:rFonts w:ascii="Verdana" w:hAnsi="Verdana"/>
        </w:rPr>
        <w:t>Graziana</w:t>
      </w:r>
      <w:proofErr w:type="spellEnd"/>
      <w:r>
        <w:rPr>
          <w:rFonts w:ascii="Verdana" w:hAnsi="Verdana"/>
        </w:rPr>
        <w:t xml:space="preserve"> Di Florio</w:t>
      </w:r>
    </w:p>
    <w:sectPr w:rsidR="007F21B8" w:rsidRPr="0088508F" w:rsidSect="00974461">
      <w:headerReference w:type="default" r:id="rId6"/>
      <w:type w:val="continuous"/>
      <w:pgSz w:w="11907" w:h="16840" w:code="9"/>
      <w:pgMar w:top="907" w:right="1021" w:bottom="1021" w:left="1021" w:header="454"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A30" w:rsidRDefault="00A41A30" w:rsidP="00461FC5">
      <w:r>
        <w:separator/>
      </w:r>
    </w:p>
  </w:endnote>
  <w:endnote w:type="continuationSeparator" w:id="0">
    <w:p w:rsidR="00A41A30" w:rsidRDefault="00A41A30" w:rsidP="00461F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LT Std">
    <w:altName w:val="Times New Roman"/>
    <w:panose1 w:val="00000000000000000000"/>
    <w:charset w:val="00"/>
    <w:family w:val="roman"/>
    <w:notTrueType/>
    <w:pitch w:val="variable"/>
    <w:sig w:usb0="00000003" w:usb1="5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A30" w:rsidRDefault="00A41A30" w:rsidP="00461FC5">
      <w:r>
        <w:separator/>
      </w:r>
    </w:p>
  </w:footnote>
  <w:footnote w:type="continuationSeparator" w:id="0">
    <w:p w:rsidR="00A41A30" w:rsidRDefault="00A41A30" w:rsidP="00461F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852416"/>
      <w:docPartObj>
        <w:docPartGallery w:val="Page Numbers (Top of Page)"/>
        <w:docPartUnique/>
      </w:docPartObj>
    </w:sdtPr>
    <w:sdtEndPr>
      <w:rPr>
        <w:rFonts w:ascii="Verdana" w:hAnsi="Verdana"/>
        <w:sz w:val="14"/>
        <w:szCs w:val="14"/>
      </w:rPr>
    </w:sdtEndPr>
    <w:sdtContent>
      <w:p w:rsidR="00461FC5" w:rsidRPr="00461FC5" w:rsidRDefault="00153478">
        <w:pPr>
          <w:pStyle w:val="Intestazione"/>
          <w:jc w:val="right"/>
          <w:rPr>
            <w:rFonts w:ascii="Verdana" w:hAnsi="Verdana"/>
            <w:sz w:val="14"/>
            <w:szCs w:val="14"/>
          </w:rPr>
        </w:pPr>
        <w:r w:rsidRPr="00461FC5">
          <w:rPr>
            <w:rFonts w:ascii="Verdana" w:hAnsi="Verdana"/>
            <w:sz w:val="14"/>
            <w:szCs w:val="14"/>
          </w:rPr>
          <w:fldChar w:fldCharType="begin"/>
        </w:r>
        <w:r w:rsidR="00461FC5" w:rsidRPr="00461FC5">
          <w:rPr>
            <w:rFonts w:ascii="Verdana" w:hAnsi="Verdana"/>
            <w:sz w:val="14"/>
            <w:szCs w:val="14"/>
          </w:rPr>
          <w:instrText>PAGE   \* MERGEFORMAT</w:instrText>
        </w:r>
        <w:r w:rsidRPr="00461FC5">
          <w:rPr>
            <w:rFonts w:ascii="Verdana" w:hAnsi="Verdana"/>
            <w:sz w:val="14"/>
            <w:szCs w:val="14"/>
          </w:rPr>
          <w:fldChar w:fldCharType="separate"/>
        </w:r>
        <w:r w:rsidR="00A50848">
          <w:rPr>
            <w:rFonts w:ascii="Verdana" w:hAnsi="Verdana"/>
            <w:noProof/>
            <w:sz w:val="14"/>
            <w:szCs w:val="14"/>
          </w:rPr>
          <w:t>4</w:t>
        </w:r>
        <w:r w:rsidRPr="00461FC5">
          <w:rPr>
            <w:rFonts w:ascii="Verdana" w:hAnsi="Verdana"/>
            <w:sz w:val="14"/>
            <w:szCs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7F21B8"/>
    <w:rsid w:val="00004A3C"/>
    <w:rsid w:val="0004131F"/>
    <w:rsid w:val="000545CA"/>
    <w:rsid w:val="00054E8F"/>
    <w:rsid w:val="000563A3"/>
    <w:rsid w:val="000A2E8E"/>
    <w:rsid w:val="000F0E5B"/>
    <w:rsid w:val="00153478"/>
    <w:rsid w:val="001A4D6A"/>
    <w:rsid w:val="001F3C88"/>
    <w:rsid w:val="00202563"/>
    <w:rsid w:val="0022151B"/>
    <w:rsid w:val="0022503F"/>
    <w:rsid w:val="00272706"/>
    <w:rsid w:val="00283119"/>
    <w:rsid w:val="002A64F9"/>
    <w:rsid w:val="002D5027"/>
    <w:rsid w:val="002D53E1"/>
    <w:rsid w:val="002E3370"/>
    <w:rsid w:val="002F5E6F"/>
    <w:rsid w:val="002F7596"/>
    <w:rsid w:val="003319F7"/>
    <w:rsid w:val="003C48E1"/>
    <w:rsid w:val="003D698C"/>
    <w:rsid w:val="004072F3"/>
    <w:rsid w:val="00412189"/>
    <w:rsid w:val="00431004"/>
    <w:rsid w:val="00461FC5"/>
    <w:rsid w:val="004675E5"/>
    <w:rsid w:val="004B7EAC"/>
    <w:rsid w:val="004F0D3E"/>
    <w:rsid w:val="00541949"/>
    <w:rsid w:val="00572985"/>
    <w:rsid w:val="005B58D6"/>
    <w:rsid w:val="005E78CF"/>
    <w:rsid w:val="005F1FCA"/>
    <w:rsid w:val="0060494E"/>
    <w:rsid w:val="006062FD"/>
    <w:rsid w:val="00615D01"/>
    <w:rsid w:val="006401FE"/>
    <w:rsid w:val="00696458"/>
    <w:rsid w:val="006B280B"/>
    <w:rsid w:val="006B58BE"/>
    <w:rsid w:val="006C3710"/>
    <w:rsid w:val="006E6B16"/>
    <w:rsid w:val="006F2D3C"/>
    <w:rsid w:val="007539A9"/>
    <w:rsid w:val="007625E2"/>
    <w:rsid w:val="00783C3D"/>
    <w:rsid w:val="00795304"/>
    <w:rsid w:val="007C0A42"/>
    <w:rsid w:val="007D66E3"/>
    <w:rsid w:val="007F21B8"/>
    <w:rsid w:val="00823C88"/>
    <w:rsid w:val="00834274"/>
    <w:rsid w:val="008613FE"/>
    <w:rsid w:val="0088508F"/>
    <w:rsid w:val="00946DEF"/>
    <w:rsid w:val="0095400A"/>
    <w:rsid w:val="009542C2"/>
    <w:rsid w:val="00974461"/>
    <w:rsid w:val="009A310C"/>
    <w:rsid w:val="009C5311"/>
    <w:rsid w:val="009C5E90"/>
    <w:rsid w:val="009F001B"/>
    <w:rsid w:val="009F0487"/>
    <w:rsid w:val="00A2512C"/>
    <w:rsid w:val="00A41A30"/>
    <w:rsid w:val="00A4415F"/>
    <w:rsid w:val="00A50848"/>
    <w:rsid w:val="00A70438"/>
    <w:rsid w:val="00A855F8"/>
    <w:rsid w:val="00A97CA0"/>
    <w:rsid w:val="00B1311A"/>
    <w:rsid w:val="00B146D7"/>
    <w:rsid w:val="00B33245"/>
    <w:rsid w:val="00B45673"/>
    <w:rsid w:val="00B73215"/>
    <w:rsid w:val="00BA307F"/>
    <w:rsid w:val="00BB0CD8"/>
    <w:rsid w:val="00BE0079"/>
    <w:rsid w:val="00BE4ED3"/>
    <w:rsid w:val="00C046F1"/>
    <w:rsid w:val="00C12672"/>
    <w:rsid w:val="00C160A9"/>
    <w:rsid w:val="00C17028"/>
    <w:rsid w:val="00D134F6"/>
    <w:rsid w:val="00D46E0B"/>
    <w:rsid w:val="00D87891"/>
    <w:rsid w:val="00D91EA8"/>
    <w:rsid w:val="00E02CED"/>
    <w:rsid w:val="00E651B2"/>
    <w:rsid w:val="00E75B2C"/>
    <w:rsid w:val="00EB4C41"/>
    <w:rsid w:val="00F01CBA"/>
    <w:rsid w:val="00F103D4"/>
    <w:rsid w:val="00F6486F"/>
    <w:rsid w:val="00F90005"/>
    <w:rsid w:val="00FF04E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4C41"/>
    <w:rPr>
      <w:rFonts w:ascii="Times LT Std" w:eastAsia="Times LT Std" w:hAnsi="Times LT Std" w:cs="Times LT Std"/>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B4C41"/>
    <w:tblPr>
      <w:tblInd w:w="0" w:type="dxa"/>
      <w:tblCellMar>
        <w:top w:w="0" w:type="dxa"/>
        <w:left w:w="0" w:type="dxa"/>
        <w:bottom w:w="0" w:type="dxa"/>
        <w:right w:w="0" w:type="dxa"/>
      </w:tblCellMar>
    </w:tblPr>
  </w:style>
  <w:style w:type="paragraph" w:styleId="Corpodeltesto">
    <w:name w:val="Body Text"/>
    <w:basedOn w:val="Normale"/>
    <w:uiPriority w:val="1"/>
    <w:qFormat/>
    <w:rsid w:val="00EB4C41"/>
  </w:style>
  <w:style w:type="paragraph" w:styleId="Titolo">
    <w:name w:val="Title"/>
    <w:basedOn w:val="Normale"/>
    <w:uiPriority w:val="10"/>
    <w:qFormat/>
    <w:rsid w:val="00EB4C41"/>
    <w:pPr>
      <w:spacing w:before="210"/>
      <w:ind w:left="110" w:right="110"/>
      <w:jc w:val="center"/>
    </w:pPr>
    <w:rPr>
      <w:b/>
      <w:bCs/>
      <w:sz w:val="191"/>
      <w:szCs w:val="191"/>
    </w:rPr>
  </w:style>
  <w:style w:type="paragraph" w:styleId="Paragrafoelenco">
    <w:name w:val="List Paragraph"/>
    <w:basedOn w:val="Normale"/>
    <w:uiPriority w:val="1"/>
    <w:qFormat/>
    <w:rsid w:val="00EB4C41"/>
  </w:style>
  <w:style w:type="paragraph" w:customStyle="1" w:styleId="TableParagraph">
    <w:name w:val="Table Paragraph"/>
    <w:basedOn w:val="Normale"/>
    <w:uiPriority w:val="1"/>
    <w:qFormat/>
    <w:rsid w:val="00EB4C41"/>
  </w:style>
  <w:style w:type="paragraph" w:customStyle="1" w:styleId="Default">
    <w:name w:val="Default"/>
    <w:rsid w:val="0022503F"/>
    <w:pPr>
      <w:widowControl/>
      <w:adjustRightInd w:val="0"/>
    </w:pPr>
    <w:rPr>
      <w:rFonts w:ascii="Times LT Std" w:hAnsi="Times LT Std" w:cs="Times LT Std"/>
      <w:color w:val="000000"/>
      <w:sz w:val="24"/>
      <w:szCs w:val="24"/>
      <w:lang w:val="it-IT"/>
    </w:rPr>
  </w:style>
  <w:style w:type="paragraph" w:customStyle="1" w:styleId="Pa4">
    <w:name w:val="Pa4"/>
    <w:basedOn w:val="Default"/>
    <w:next w:val="Default"/>
    <w:uiPriority w:val="99"/>
    <w:rsid w:val="0022503F"/>
    <w:pPr>
      <w:spacing w:line="401" w:lineRule="atLeast"/>
    </w:pPr>
    <w:rPr>
      <w:rFonts w:cstheme="minorBidi"/>
      <w:color w:val="auto"/>
    </w:rPr>
  </w:style>
  <w:style w:type="paragraph" w:customStyle="1" w:styleId="Stile1">
    <w:name w:val="Stile1"/>
    <w:autoRedefine/>
    <w:qFormat/>
    <w:rsid w:val="00C046F1"/>
    <w:pPr>
      <w:spacing w:before="120" w:line="280" w:lineRule="exact"/>
      <w:ind w:firstLine="284"/>
      <w:jc w:val="both"/>
    </w:pPr>
    <w:rPr>
      <w:rFonts w:ascii="Verdana" w:eastAsia="Times LT Std" w:hAnsi="Verdana" w:cs="Times LT Std"/>
      <w:color w:val="231F20"/>
      <w:spacing w:val="4"/>
      <w:sz w:val="20"/>
      <w:szCs w:val="20"/>
      <w:lang w:val="it-IT"/>
    </w:rPr>
  </w:style>
  <w:style w:type="paragraph" w:styleId="Intestazione">
    <w:name w:val="header"/>
    <w:basedOn w:val="Normale"/>
    <w:link w:val="IntestazioneCarattere"/>
    <w:uiPriority w:val="99"/>
    <w:unhideWhenUsed/>
    <w:rsid w:val="00461FC5"/>
    <w:pPr>
      <w:tabs>
        <w:tab w:val="center" w:pos="4819"/>
        <w:tab w:val="right" w:pos="9638"/>
      </w:tabs>
    </w:pPr>
  </w:style>
  <w:style w:type="character" w:customStyle="1" w:styleId="IntestazioneCarattere">
    <w:name w:val="Intestazione Carattere"/>
    <w:basedOn w:val="Carpredefinitoparagrafo"/>
    <w:link w:val="Intestazione"/>
    <w:uiPriority w:val="99"/>
    <w:rsid w:val="00461FC5"/>
    <w:rPr>
      <w:rFonts w:ascii="Times LT Std" w:eastAsia="Times LT Std" w:hAnsi="Times LT Std" w:cs="Times LT Std"/>
      <w:lang w:val="it-IT"/>
    </w:rPr>
  </w:style>
  <w:style w:type="paragraph" w:styleId="Pidipagina">
    <w:name w:val="footer"/>
    <w:basedOn w:val="Normale"/>
    <w:link w:val="PidipaginaCarattere"/>
    <w:uiPriority w:val="99"/>
    <w:unhideWhenUsed/>
    <w:rsid w:val="00461FC5"/>
    <w:pPr>
      <w:tabs>
        <w:tab w:val="center" w:pos="4819"/>
        <w:tab w:val="right" w:pos="9638"/>
      </w:tabs>
    </w:pPr>
  </w:style>
  <w:style w:type="character" w:customStyle="1" w:styleId="PidipaginaCarattere">
    <w:name w:val="Piè di pagina Carattere"/>
    <w:basedOn w:val="Carpredefinitoparagrafo"/>
    <w:link w:val="Pidipagina"/>
    <w:uiPriority w:val="99"/>
    <w:rsid w:val="00461FC5"/>
    <w:rPr>
      <w:rFonts w:ascii="Times LT Std" w:eastAsia="Times LT Std" w:hAnsi="Times LT Std" w:cs="Times LT Std"/>
      <w:lang w:val="it-I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1905</Words>
  <Characters>10863</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Ciro Trotta</dc:creator>
  <cp:lastModifiedBy>Admin</cp:lastModifiedBy>
  <cp:revision>4</cp:revision>
  <dcterms:created xsi:type="dcterms:W3CDTF">2022-04-21T11:21:00Z</dcterms:created>
  <dcterms:modified xsi:type="dcterms:W3CDTF">2022-04-26T18:10:00Z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2022-03-31T00:00:00Z</vt:filetime>
  </property>
  <property fmtid="{D5CDD505-2E9C-101B-9397-08002B2CF9AE}" pid="3" name="Creator">
    <vt:lpwstr>Adobe InDesign 17.2 (Windows)</vt:lpwstr>
  </property>
  <property fmtid="{D5CDD505-2E9C-101B-9397-08002B2CF9AE}" pid="4" name="LastSaved">
    <vt:filetime>2022-03-31T00:00:00Z</vt:filetime>
  </property>
</Properties>
</file>